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6434" w:rsidRPr="00016434" w:rsidRDefault="00016434" w:rsidP="0001643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016434">
        <w:rPr>
          <w:b/>
          <w:bCs/>
          <w:sz w:val="28"/>
          <w:szCs w:val="28"/>
        </w:rPr>
        <w:t>С</w:t>
      </w:r>
      <w:r w:rsidRPr="00016434">
        <w:rPr>
          <w:b/>
          <w:bCs/>
          <w:sz w:val="28"/>
          <w:szCs w:val="28"/>
        </w:rPr>
        <w:t xml:space="preserve"> 1 января 2024 года вступили в силу изменения в НК РФ, касающиеся исчисления земельного налога</w:t>
      </w:r>
    </w:p>
    <w:p w:rsidR="00016434" w:rsidRPr="00016434" w:rsidRDefault="00016434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6434" w:rsidRPr="00016434" w:rsidRDefault="00016434" w:rsidP="0001643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016434">
        <w:rPr>
          <w:sz w:val="28"/>
          <w:szCs w:val="28"/>
        </w:rPr>
        <w:t>С</w:t>
      </w:r>
      <w:r w:rsidRPr="00016434">
        <w:rPr>
          <w:sz w:val="28"/>
          <w:szCs w:val="28"/>
        </w:rPr>
        <w:t xml:space="preserve"> </w:t>
      </w:r>
      <w:r w:rsidRPr="00016434">
        <w:rPr>
          <w:sz w:val="28"/>
          <w:szCs w:val="28"/>
        </w:rPr>
        <w:t>2024</w:t>
      </w:r>
      <w:r w:rsidRPr="00016434">
        <w:rPr>
          <w:sz w:val="28"/>
          <w:szCs w:val="28"/>
        </w:rPr>
        <w:t xml:space="preserve"> года сумма налога исчисляется на основании сведений органов Росреестра, а также иных сведений, представленных в налоговые органы (в том числе сведений, представленных органами муниципального земельного контроля);</w:t>
      </w:r>
    </w:p>
    <w:p w:rsidR="00016434" w:rsidRPr="00016434" w:rsidRDefault="00016434" w:rsidP="0001643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016434">
        <w:rPr>
          <w:sz w:val="28"/>
          <w:szCs w:val="28"/>
        </w:rPr>
        <w:t>установлен порядок определения налоговой базы для части земельного участка, приходящейся на объект недвижимости, не относящийся к жилищному фонду и (или) объектам инженерной инфраструктуры ЖКХ;</w:t>
      </w:r>
    </w:p>
    <w:p w:rsidR="00016434" w:rsidRPr="00016434" w:rsidRDefault="00016434" w:rsidP="0001643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016434">
        <w:rPr>
          <w:sz w:val="28"/>
          <w:szCs w:val="28"/>
        </w:rPr>
        <w:t>определен порядок применения повышающего коэффициента 2, если разрешенное использование земельных участков, предусматривающее жилищное строительство или ИЖС, установлено после госрегистрации прав на них;</w:t>
      </w:r>
      <w:bookmarkStart w:id="0" w:name="_GoBack"/>
      <w:bookmarkEnd w:id="0"/>
    </w:p>
    <w:p w:rsidR="00016434" w:rsidRPr="00016434" w:rsidRDefault="00016434" w:rsidP="0001643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016434">
        <w:rPr>
          <w:sz w:val="28"/>
          <w:szCs w:val="28"/>
        </w:rPr>
        <w:t>установлены особенности применения повышающего коэффициента при исчислении налога для участков, приобретенных в собственность на основании договора о комплексном развитии территории.</w:t>
      </w:r>
    </w:p>
    <w:p w:rsidR="00ED3A8C" w:rsidRPr="00016434" w:rsidRDefault="00ED3A8C" w:rsidP="00ED3A8C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016434"/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81F"/>
    <w:rsid w:val="001E417B"/>
    <w:rsid w:val="001F6BB3"/>
    <w:rsid w:val="002E1FBE"/>
    <w:rsid w:val="003C4DAD"/>
    <w:rsid w:val="003F7703"/>
    <w:rsid w:val="00434403"/>
    <w:rsid w:val="004F6B4F"/>
    <w:rsid w:val="005A5738"/>
    <w:rsid w:val="00697F9B"/>
    <w:rsid w:val="00761FC7"/>
    <w:rsid w:val="00891B02"/>
    <w:rsid w:val="00A05E5A"/>
    <w:rsid w:val="00B46ADD"/>
    <w:rsid w:val="00C07259"/>
    <w:rsid w:val="00C819F0"/>
    <w:rsid w:val="00CB1ED7"/>
    <w:rsid w:val="00ED3A8C"/>
    <w:rsid w:val="00ED3D4C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2024-02-15T09:01:00Z</dcterms:created>
  <dcterms:modified xsi:type="dcterms:W3CDTF">2024-02-15T09:01:00Z</dcterms:modified>
</cp:coreProperties>
</file>