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A2" w:rsidRPr="000027A2" w:rsidRDefault="000027A2" w:rsidP="000027A2">
      <w:pPr>
        <w:spacing w:after="200" w:line="276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0027A2" w:rsidRPr="000027A2" w:rsidRDefault="000027A2" w:rsidP="000027A2">
      <w:pPr>
        <w:jc w:val="center"/>
        <w:rPr>
          <w:sz w:val="29"/>
          <w:szCs w:val="24"/>
        </w:rPr>
      </w:pPr>
      <w:r>
        <w:rPr>
          <w:noProof/>
          <w:sz w:val="29"/>
          <w:szCs w:val="24"/>
        </w:rPr>
        <w:drawing>
          <wp:inline distT="0" distB="0" distL="0" distR="0">
            <wp:extent cx="504825" cy="647700"/>
            <wp:effectExtent l="0" t="0" r="9525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A2" w:rsidRPr="000027A2" w:rsidRDefault="000027A2" w:rsidP="000027A2">
      <w:pPr>
        <w:jc w:val="center"/>
        <w:rPr>
          <w:sz w:val="29"/>
          <w:szCs w:val="24"/>
        </w:rPr>
      </w:pPr>
    </w:p>
    <w:p w:rsidR="00534ADE" w:rsidRDefault="000027A2" w:rsidP="000027A2">
      <w:pPr>
        <w:jc w:val="center"/>
        <w:rPr>
          <w:b/>
          <w:bCs/>
          <w:sz w:val="28"/>
          <w:szCs w:val="28"/>
        </w:rPr>
      </w:pPr>
      <w:r w:rsidRPr="000027A2">
        <w:rPr>
          <w:b/>
          <w:bCs/>
          <w:sz w:val="28"/>
          <w:szCs w:val="28"/>
        </w:rPr>
        <w:t xml:space="preserve">АДМИНИСТРАЦИЯ </w:t>
      </w:r>
    </w:p>
    <w:p w:rsidR="000027A2" w:rsidRPr="000027A2" w:rsidRDefault="00534ADE" w:rsidP="000027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ПУТИЛОВСКОГО СЕЛЬСКОГО ПОСЕЛЕНИЯ</w:t>
      </w:r>
      <w:r w:rsidRPr="000027A2">
        <w:rPr>
          <w:b/>
          <w:bCs/>
          <w:sz w:val="28"/>
          <w:szCs w:val="28"/>
        </w:rPr>
        <w:t xml:space="preserve"> </w:t>
      </w:r>
    </w:p>
    <w:p w:rsidR="000027A2" w:rsidRPr="000027A2" w:rsidRDefault="000027A2" w:rsidP="000027A2">
      <w:pPr>
        <w:jc w:val="center"/>
        <w:rPr>
          <w:b/>
          <w:bCs/>
          <w:sz w:val="28"/>
          <w:szCs w:val="28"/>
        </w:rPr>
      </w:pPr>
      <w:r w:rsidRPr="000027A2">
        <w:rPr>
          <w:b/>
          <w:bCs/>
          <w:sz w:val="28"/>
          <w:szCs w:val="28"/>
        </w:rPr>
        <w:t>КИРОВСКОГО МУНИЦИПАЛЬНОГО РАЙОНА</w:t>
      </w:r>
    </w:p>
    <w:p w:rsidR="000027A2" w:rsidRPr="000027A2" w:rsidRDefault="000027A2" w:rsidP="000027A2">
      <w:pPr>
        <w:jc w:val="center"/>
        <w:rPr>
          <w:b/>
          <w:bCs/>
          <w:sz w:val="28"/>
          <w:szCs w:val="28"/>
        </w:rPr>
      </w:pPr>
      <w:r w:rsidRPr="000027A2">
        <w:rPr>
          <w:b/>
          <w:bCs/>
          <w:sz w:val="28"/>
          <w:szCs w:val="28"/>
        </w:rPr>
        <w:t xml:space="preserve"> ЛЕНИНГРАДСКОЙ ОБЛАСТИ</w:t>
      </w:r>
    </w:p>
    <w:p w:rsidR="000027A2" w:rsidRPr="000027A2" w:rsidRDefault="000027A2" w:rsidP="000027A2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0027A2" w:rsidRPr="000027A2" w:rsidRDefault="000027A2" w:rsidP="000027A2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r w:rsidRPr="000027A2">
        <w:rPr>
          <w:rFonts w:eastAsia="Arial Unicode MS"/>
          <w:b/>
          <w:bCs/>
          <w:sz w:val="36"/>
          <w:szCs w:val="36"/>
          <w:lang w:eastAsia="zh-CN"/>
        </w:rPr>
        <w:t>П О С Т А Н О В Л Е Н И Е</w:t>
      </w:r>
      <w:r w:rsidRPr="000027A2">
        <w:rPr>
          <w:rFonts w:eastAsia="Arial Unicode MS"/>
          <w:sz w:val="36"/>
          <w:szCs w:val="36"/>
          <w:lang w:eastAsia="zh-CN"/>
        </w:rPr>
        <w:t xml:space="preserve">   </w:t>
      </w:r>
    </w:p>
    <w:p w:rsidR="007472DB" w:rsidRPr="007472DB" w:rsidRDefault="007472DB" w:rsidP="007472DB">
      <w:pPr>
        <w:jc w:val="center"/>
        <w:rPr>
          <w:b/>
          <w:bCs/>
          <w:sz w:val="28"/>
          <w:szCs w:val="24"/>
        </w:rPr>
      </w:pPr>
    </w:p>
    <w:p w:rsidR="007472DB" w:rsidRPr="00DA2D52" w:rsidRDefault="002B4DAF" w:rsidP="007472DB">
      <w:pPr>
        <w:keepNext/>
        <w:jc w:val="center"/>
        <w:outlineLvl w:val="1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о</w:t>
      </w:r>
      <w:r w:rsidR="007472DB" w:rsidRPr="007472DB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</w:t>
      </w:r>
      <w:r w:rsidR="00534ADE">
        <w:rPr>
          <w:b/>
          <w:bCs/>
          <w:sz w:val="24"/>
          <w:szCs w:val="24"/>
        </w:rPr>
        <w:t>15</w:t>
      </w:r>
      <w:r w:rsidR="007472DB" w:rsidRPr="007472DB">
        <w:rPr>
          <w:b/>
          <w:bCs/>
          <w:sz w:val="24"/>
          <w:szCs w:val="24"/>
        </w:rPr>
        <w:t xml:space="preserve"> </w:t>
      </w:r>
      <w:r w:rsidR="00534ADE">
        <w:rPr>
          <w:b/>
          <w:bCs/>
          <w:sz w:val="24"/>
          <w:szCs w:val="24"/>
        </w:rPr>
        <w:t>августа</w:t>
      </w:r>
      <w:r w:rsidR="007472DB" w:rsidRPr="007472DB">
        <w:rPr>
          <w:bCs/>
          <w:sz w:val="24"/>
          <w:szCs w:val="24"/>
        </w:rPr>
        <w:t xml:space="preserve"> </w:t>
      </w:r>
      <w:r w:rsidR="00534ADE">
        <w:rPr>
          <w:b/>
          <w:bCs/>
          <w:sz w:val="24"/>
          <w:szCs w:val="24"/>
        </w:rPr>
        <w:t>2023</w:t>
      </w:r>
      <w:r w:rsidR="005D44EA">
        <w:rPr>
          <w:b/>
          <w:bCs/>
          <w:sz w:val="24"/>
          <w:szCs w:val="24"/>
        </w:rPr>
        <w:t xml:space="preserve"> года  № </w:t>
      </w:r>
      <w:r w:rsidR="00534ADE">
        <w:rPr>
          <w:b/>
          <w:bCs/>
          <w:sz w:val="24"/>
          <w:szCs w:val="24"/>
        </w:rPr>
        <w:t>220</w:t>
      </w:r>
    </w:p>
    <w:p w:rsidR="00CA08D5" w:rsidRDefault="00CA08D5" w:rsidP="00CA08D5">
      <w:pPr>
        <w:ind w:right="567" w:firstLine="510"/>
        <w:jc w:val="both"/>
        <w:rPr>
          <w:b/>
          <w:sz w:val="28"/>
          <w:szCs w:val="28"/>
        </w:rPr>
      </w:pPr>
    </w:p>
    <w:p w:rsidR="00CA08D5" w:rsidRDefault="00CA08D5" w:rsidP="00CA08D5">
      <w:pPr>
        <w:ind w:right="567" w:firstLine="510"/>
        <w:jc w:val="both"/>
        <w:rPr>
          <w:b/>
          <w:sz w:val="28"/>
          <w:szCs w:val="28"/>
        </w:rPr>
      </w:pPr>
    </w:p>
    <w:p w:rsidR="00CA08D5" w:rsidRPr="00CA08D5" w:rsidRDefault="00CA08D5" w:rsidP="00CA08D5">
      <w:pPr>
        <w:jc w:val="center"/>
        <w:rPr>
          <w:b/>
          <w:sz w:val="24"/>
          <w:szCs w:val="24"/>
        </w:rPr>
      </w:pPr>
      <w:r w:rsidRPr="00CA08D5">
        <w:rPr>
          <w:b/>
          <w:sz w:val="24"/>
          <w:szCs w:val="24"/>
        </w:rPr>
        <w:t xml:space="preserve">О </w:t>
      </w:r>
      <w:r w:rsidR="007C6C3B">
        <w:rPr>
          <w:b/>
          <w:sz w:val="24"/>
          <w:szCs w:val="24"/>
        </w:rPr>
        <w:t>проведении проверки</w:t>
      </w:r>
      <w:r>
        <w:rPr>
          <w:b/>
          <w:sz w:val="24"/>
          <w:szCs w:val="24"/>
        </w:rPr>
        <w:t xml:space="preserve"> </w:t>
      </w:r>
      <w:r w:rsidRPr="00CA08D5">
        <w:rPr>
          <w:b/>
          <w:sz w:val="24"/>
          <w:szCs w:val="24"/>
        </w:rPr>
        <w:t>готовности к отопительному периоду</w:t>
      </w:r>
    </w:p>
    <w:p w:rsidR="00CA08D5" w:rsidRPr="00CA08D5" w:rsidRDefault="00534ADE" w:rsidP="00CA0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2023</w:t>
      </w:r>
      <w:r w:rsidR="00C95727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="00412447">
        <w:rPr>
          <w:b/>
          <w:sz w:val="24"/>
          <w:szCs w:val="24"/>
        </w:rPr>
        <w:t xml:space="preserve"> </w:t>
      </w:r>
      <w:r w:rsidR="00CA08D5" w:rsidRPr="00CA08D5">
        <w:rPr>
          <w:b/>
          <w:sz w:val="24"/>
          <w:szCs w:val="24"/>
        </w:rPr>
        <w:t xml:space="preserve">годов теплоснабжающих, </w:t>
      </w:r>
      <w:proofErr w:type="spellStart"/>
      <w:r w:rsidR="00CA08D5" w:rsidRPr="00CA08D5">
        <w:rPr>
          <w:b/>
          <w:sz w:val="24"/>
          <w:szCs w:val="24"/>
        </w:rPr>
        <w:t>теплосетевых</w:t>
      </w:r>
      <w:proofErr w:type="spellEnd"/>
    </w:p>
    <w:p w:rsidR="00CA08D5" w:rsidRPr="00CA08D5" w:rsidRDefault="00CA08D5" w:rsidP="00CA08D5">
      <w:pPr>
        <w:jc w:val="center"/>
        <w:rPr>
          <w:b/>
          <w:sz w:val="24"/>
          <w:szCs w:val="24"/>
        </w:rPr>
      </w:pPr>
      <w:r w:rsidRPr="00CA08D5">
        <w:rPr>
          <w:b/>
          <w:sz w:val="24"/>
          <w:szCs w:val="24"/>
        </w:rPr>
        <w:t xml:space="preserve"> организаций и потребителей тепловой энергии </w:t>
      </w:r>
    </w:p>
    <w:p w:rsidR="00CA08D5" w:rsidRPr="00CA08D5" w:rsidRDefault="00CA08D5" w:rsidP="00CA08D5">
      <w:pPr>
        <w:shd w:val="clear" w:color="auto" w:fill="FFFFFF"/>
        <w:autoSpaceDE w:val="0"/>
        <w:autoSpaceDN w:val="0"/>
        <w:adjustRightInd w:val="0"/>
        <w:jc w:val="center"/>
        <w:rPr>
          <w:b/>
          <w:color w:val="2B2B2B"/>
          <w:sz w:val="28"/>
          <w:szCs w:val="28"/>
        </w:rPr>
      </w:pPr>
    </w:p>
    <w:p w:rsidR="00CA08D5" w:rsidRPr="00CA08D5" w:rsidRDefault="00CA08D5" w:rsidP="00CA08D5">
      <w:pPr>
        <w:shd w:val="clear" w:color="auto" w:fill="FFFFFF"/>
        <w:autoSpaceDE w:val="0"/>
        <w:autoSpaceDN w:val="0"/>
        <w:adjustRightInd w:val="0"/>
        <w:jc w:val="center"/>
        <w:rPr>
          <w:b/>
          <w:color w:val="2B2B2B"/>
          <w:sz w:val="28"/>
          <w:szCs w:val="28"/>
        </w:rPr>
      </w:pPr>
    </w:p>
    <w:p w:rsidR="00CA08D5" w:rsidRDefault="00CF7046" w:rsidP="00CA08D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="00CA08D5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CA08D5">
        <w:rPr>
          <w:sz w:val="28"/>
          <w:szCs w:val="28"/>
        </w:rPr>
        <w:t xml:space="preserve"> от 27.07.2010</w:t>
      </w:r>
      <w:r w:rsidR="005746B8">
        <w:rPr>
          <w:sz w:val="28"/>
          <w:szCs w:val="28"/>
        </w:rPr>
        <w:t xml:space="preserve"> №</w:t>
      </w:r>
      <w:r w:rsidR="00CA08D5">
        <w:rPr>
          <w:sz w:val="28"/>
          <w:szCs w:val="28"/>
        </w:rPr>
        <w:t>190-ФЗ «О теплоснабжении», приказом Министерства энергетики Российской Федерации от 12.03.2013</w:t>
      </w:r>
      <w:r w:rsidR="005746B8">
        <w:rPr>
          <w:sz w:val="28"/>
          <w:szCs w:val="28"/>
        </w:rPr>
        <w:t xml:space="preserve"> №</w:t>
      </w:r>
      <w:r w:rsidR="00CA08D5">
        <w:rPr>
          <w:sz w:val="28"/>
          <w:szCs w:val="28"/>
        </w:rPr>
        <w:t>103 «Об  утверждении Правил оценки готовности к отопительному периоду»:</w:t>
      </w:r>
    </w:p>
    <w:p w:rsidR="00CA08D5" w:rsidRDefault="00CA08D5" w:rsidP="00CA08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</w:t>
      </w:r>
      <w:r w:rsidR="00CF7046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программу проведения проверки готовно</w:t>
      </w:r>
      <w:r w:rsidR="00412447">
        <w:rPr>
          <w:sz w:val="28"/>
          <w:szCs w:val="28"/>
        </w:rPr>
        <w:t xml:space="preserve">сти к отопительному периоду </w:t>
      </w:r>
      <w:r w:rsidR="00534ADE">
        <w:rPr>
          <w:sz w:val="28"/>
          <w:szCs w:val="28"/>
        </w:rPr>
        <w:t>2023</w:t>
      </w:r>
      <w:r w:rsidR="002B4DAF">
        <w:rPr>
          <w:sz w:val="28"/>
          <w:szCs w:val="28"/>
        </w:rPr>
        <w:t>-202</w:t>
      </w:r>
      <w:r w:rsidR="00534ADE">
        <w:rPr>
          <w:sz w:val="28"/>
          <w:szCs w:val="28"/>
        </w:rPr>
        <w:t>4</w:t>
      </w:r>
      <w:r w:rsidR="008831E6" w:rsidRPr="00883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энергии, расположенных на территории </w:t>
      </w:r>
      <w:r w:rsidR="00534ADE">
        <w:rPr>
          <w:sz w:val="28"/>
          <w:szCs w:val="28"/>
        </w:rPr>
        <w:t>Путиловского сельского п</w:t>
      </w:r>
      <w:r w:rsidR="00534ADE" w:rsidRPr="00534ADE">
        <w:rPr>
          <w:sz w:val="28"/>
          <w:szCs w:val="28"/>
        </w:rPr>
        <w:t>оселения</w:t>
      </w:r>
      <w:r w:rsidR="00412447">
        <w:rPr>
          <w:sz w:val="28"/>
          <w:szCs w:val="28"/>
        </w:rPr>
        <w:t xml:space="preserve">, </w:t>
      </w:r>
      <w:r w:rsidR="009A2768">
        <w:rPr>
          <w:sz w:val="28"/>
          <w:szCs w:val="28"/>
        </w:rPr>
        <w:t>согласно Приложению.</w:t>
      </w:r>
    </w:p>
    <w:p w:rsidR="00534ADE" w:rsidRDefault="00CF7046" w:rsidP="00CF70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8D5">
        <w:rPr>
          <w:sz w:val="28"/>
          <w:szCs w:val="28"/>
        </w:rPr>
        <w:t>. Комиссии</w:t>
      </w:r>
      <w:r>
        <w:rPr>
          <w:sz w:val="28"/>
          <w:szCs w:val="28"/>
        </w:rPr>
        <w:t>,</w:t>
      </w:r>
      <w:r w:rsidR="00CA08D5">
        <w:rPr>
          <w:sz w:val="28"/>
          <w:szCs w:val="28"/>
        </w:rPr>
        <w:t xml:space="preserve"> утвержденной </w:t>
      </w:r>
      <w:r>
        <w:rPr>
          <w:sz w:val="28"/>
          <w:szCs w:val="28"/>
        </w:rPr>
        <w:t>постановлением</w:t>
      </w:r>
      <w:r w:rsidR="009F2BD4">
        <w:rPr>
          <w:sz w:val="28"/>
          <w:szCs w:val="28"/>
        </w:rPr>
        <w:t xml:space="preserve"> адм</w:t>
      </w:r>
      <w:r w:rsidR="00FE3B03">
        <w:rPr>
          <w:sz w:val="28"/>
          <w:szCs w:val="28"/>
        </w:rPr>
        <w:t xml:space="preserve">инистрации от </w:t>
      </w:r>
      <w:r w:rsidR="00534ADE">
        <w:rPr>
          <w:sz w:val="28"/>
          <w:szCs w:val="28"/>
        </w:rPr>
        <w:t>15.08.2023 №219</w:t>
      </w:r>
      <w:r w:rsidR="009F2BD4">
        <w:rPr>
          <w:sz w:val="28"/>
          <w:szCs w:val="28"/>
        </w:rPr>
        <w:t>,</w:t>
      </w:r>
      <w:r w:rsidR="009342C7">
        <w:rPr>
          <w:sz w:val="28"/>
          <w:szCs w:val="28"/>
        </w:rPr>
        <w:t xml:space="preserve"> </w:t>
      </w:r>
      <w:r w:rsidR="00CA08D5">
        <w:rPr>
          <w:sz w:val="28"/>
          <w:szCs w:val="28"/>
        </w:rPr>
        <w:t>выполнить проверку  готовно</w:t>
      </w:r>
      <w:r w:rsidR="009F2BD4">
        <w:rPr>
          <w:sz w:val="28"/>
          <w:szCs w:val="28"/>
        </w:rPr>
        <w:t xml:space="preserve">сти к отопительному периоду </w:t>
      </w:r>
      <w:r w:rsidR="00534ADE">
        <w:rPr>
          <w:sz w:val="28"/>
          <w:szCs w:val="28"/>
        </w:rPr>
        <w:t>2023</w:t>
      </w:r>
      <w:r w:rsidR="002B4DAF">
        <w:rPr>
          <w:sz w:val="28"/>
          <w:szCs w:val="28"/>
        </w:rPr>
        <w:t>-202</w:t>
      </w:r>
      <w:r w:rsidR="00534ADE">
        <w:rPr>
          <w:sz w:val="28"/>
          <w:szCs w:val="28"/>
        </w:rPr>
        <w:t>4</w:t>
      </w:r>
      <w:r w:rsidR="008831E6" w:rsidRPr="008831E6">
        <w:rPr>
          <w:sz w:val="28"/>
          <w:szCs w:val="28"/>
        </w:rPr>
        <w:t xml:space="preserve"> </w:t>
      </w:r>
      <w:r w:rsidR="00CA08D5">
        <w:rPr>
          <w:sz w:val="28"/>
          <w:szCs w:val="28"/>
        </w:rPr>
        <w:t xml:space="preserve">годов теплоснабжающих, </w:t>
      </w:r>
      <w:proofErr w:type="spellStart"/>
      <w:r w:rsidR="00CA08D5">
        <w:rPr>
          <w:sz w:val="28"/>
          <w:szCs w:val="28"/>
        </w:rPr>
        <w:t>теплосетевых</w:t>
      </w:r>
      <w:proofErr w:type="spellEnd"/>
      <w:r w:rsidR="00CA08D5">
        <w:rPr>
          <w:sz w:val="28"/>
          <w:szCs w:val="28"/>
        </w:rPr>
        <w:t xml:space="preserve"> организаций и потребителей тепловой энергии, расположенных на территории  </w:t>
      </w:r>
      <w:r w:rsidR="00534ADE" w:rsidRPr="00534ADE">
        <w:rPr>
          <w:sz w:val="28"/>
          <w:szCs w:val="28"/>
        </w:rPr>
        <w:t>Путиловского сельского поселения</w:t>
      </w:r>
      <w:r w:rsidR="00534ADE">
        <w:rPr>
          <w:sz w:val="28"/>
          <w:szCs w:val="28"/>
        </w:rPr>
        <w:t>.</w:t>
      </w:r>
      <w:r w:rsidR="00534ADE" w:rsidRPr="00534ADE">
        <w:rPr>
          <w:sz w:val="28"/>
          <w:szCs w:val="28"/>
        </w:rPr>
        <w:t xml:space="preserve"> </w:t>
      </w:r>
    </w:p>
    <w:p w:rsidR="00CA08D5" w:rsidRDefault="00CF7046" w:rsidP="00CF70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08D5" w:rsidRPr="004458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4DAF">
        <w:rPr>
          <w:sz w:val="28"/>
          <w:szCs w:val="28"/>
        </w:rPr>
        <w:t>Снегиревой</w:t>
      </w:r>
      <w:r w:rsidR="009A2768">
        <w:rPr>
          <w:sz w:val="28"/>
          <w:szCs w:val="28"/>
        </w:rPr>
        <w:t xml:space="preserve"> О.Н.</w:t>
      </w:r>
      <w:r>
        <w:rPr>
          <w:sz w:val="28"/>
          <w:szCs w:val="28"/>
        </w:rPr>
        <w:t xml:space="preserve"> направить н</w:t>
      </w:r>
      <w:r w:rsidR="00CA08D5" w:rsidRPr="0044588C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  теплоснабжающей организации</w:t>
      </w:r>
      <w:r w:rsidRPr="00CF7046">
        <w:rPr>
          <w:sz w:val="28"/>
          <w:szCs w:val="28"/>
        </w:rPr>
        <w:t xml:space="preserve"> и потребител</w:t>
      </w:r>
      <w:r>
        <w:rPr>
          <w:sz w:val="28"/>
          <w:szCs w:val="28"/>
        </w:rPr>
        <w:t>ям</w:t>
      </w:r>
      <w:r w:rsidRPr="00CF7046">
        <w:rPr>
          <w:sz w:val="28"/>
          <w:szCs w:val="28"/>
        </w:rPr>
        <w:t xml:space="preserve"> тепловой энергии</w:t>
      </w:r>
      <w:r>
        <w:rPr>
          <w:sz w:val="28"/>
          <w:szCs w:val="28"/>
        </w:rPr>
        <w:t xml:space="preserve">, расположенным на территории </w:t>
      </w:r>
      <w:r w:rsidR="00534ADE" w:rsidRPr="00534ADE">
        <w:rPr>
          <w:sz w:val="28"/>
          <w:szCs w:val="28"/>
        </w:rPr>
        <w:t>Путиловского сельского поселения</w:t>
      </w:r>
      <w:r w:rsidR="009A2768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разместить на официальном сайте </w:t>
      </w:r>
      <w:r w:rsidR="00534ADE" w:rsidRPr="00534ADE">
        <w:rPr>
          <w:sz w:val="28"/>
          <w:szCs w:val="28"/>
        </w:rPr>
        <w:t>Путиловского сельского поселения</w:t>
      </w:r>
      <w:r>
        <w:rPr>
          <w:sz w:val="28"/>
          <w:szCs w:val="28"/>
        </w:rPr>
        <w:t xml:space="preserve">.  </w:t>
      </w:r>
    </w:p>
    <w:p w:rsidR="00CA08D5" w:rsidRDefault="00CF7046" w:rsidP="009F2B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A08D5">
        <w:rPr>
          <w:sz w:val="28"/>
          <w:szCs w:val="28"/>
        </w:rPr>
        <w:t xml:space="preserve"> Контроль за исполнением </w:t>
      </w:r>
      <w:r w:rsidR="009A2768">
        <w:rPr>
          <w:sz w:val="28"/>
          <w:szCs w:val="28"/>
        </w:rPr>
        <w:t>настоящего П</w:t>
      </w:r>
      <w:r>
        <w:rPr>
          <w:sz w:val="28"/>
          <w:szCs w:val="28"/>
        </w:rPr>
        <w:t xml:space="preserve">остановления </w:t>
      </w:r>
      <w:r w:rsidR="009A2768">
        <w:rPr>
          <w:sz w:val="28"/>
          <w:szCs w:val="28"/>
        </w:rPr>
        <w:t>оставляю за собой.</w:t>
      </w:r>
    </w:p>
    <w:p w:rsidR="008831E6" w:rsidRDefault="00534ADE" w:rsidP="009F2B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31E6" w:rsidRPr="008831E6">
        <w:rPr>
          <w:sz w:val="28"/>
          <w:szCs w:val="28"/>
        </w:rPr>
        <w:t xml:space="preserve"> администрации</w:t>
      </w:r>
      <w:r w:rsidR="008831E6" w:rsidRPr="008831E6">
        <w:rPr>
          <w:sz w:val="28"/>
          <w:szCs w:val="28"/>
        </w:rPr>
        <w:tab/>
      </w:r>
      <w:r w:rsidR="008831E6" w:rsidRPr="008831E6">
        <w:rPr>
          <w:sz w:val="28"/>
          <w:szCs w:val="28"/>
        </w:rPr>
        <w:tab/>
      </w:r>
      <w:r w:rsidR="008831E6" w:rsidRPr="008831E6">
        <w:rPr>
          <w:sz w:val="28"/>
          <w:szCs w:val="28"/>
        </w:rPr>
        <w:tab/>
        <w:t xml:space="preserve">       </w:t>
      </w:r>
      <w:r w:rsidR="008831E6" w:rsidRPr="008831E6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</w:t>
      </w:r>
      <w:r w:rsidR="008831E6" w:rsidRPr="00883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Пранскунас</w:t>
      </w:r>
      <w:proofErr w:type="spellEnd"/>
      <w:r w:rsidR="008831E6" w:rsidRPr="008831E6">
        <w:rPr>
          <w:sz w:val="28"/>
          <w:szCs w:val="28"/>
        </w:rPr>
        <w:t xml:space="preserve"> </w:t>
      </w:r>
    </w:p>
    <w:p w:rsidR="008831E6" w:rsidRDefault="008831E6" w:rsidP="009F2BD4">
      <w:pPr>
        <w:spacing w:line="360" w:lineRule="auto"/>
        <w:jc w:val="both"/>
      </w:pPr>
    </w:p>
    <w:p w:rsidR="00CF7046" w:rsidRPr="009F2BD4" w:rsidRDefault="00CF7046" w:rsidP="009F2BD4">
      <w:pPr>
        <w:spacing w:line="360" w:lineRule="auto"/>
        <w:jc w:val="both"/>
        <w:rPr>
          <w:sz w:val="28"/>
          <w:szCs w:val="28"/>
        </w:rPr>
      </w:pPr>
      <w:r>
        <w:t xml:space="preserve">Разослано: дело, </w:t>
      </w:r>
      <w:r w:rsidR="00A00BBB">
        <w:t>МУП</w:t>
      </w:r>
      <w:r w:rsidR="009F24CC" w:rsidRPr="009F24CC">
        <w:t xml:space="preserve"> «</w:t>
      </w:r>
      <w:r w:rsidR="00A00BBB">
        <w:t>ПутиловоЖКХ</w:t>
      </w:r>
      <w:r w:rsidR="009F24CC" w:rsidRPr="009F24CC">
        <w:t xml:space="preserve">», </w:t>
      </w:r>
      <w:r w:rsidR="002B4DAF">
        <w:t xml:space="preserve">потребителям тепловой энергии, </w:t>
      </w:r>
      <w:proofErr w:type="spellStart"/>
      <w:r w:rsidR="002B4DAF">
        <w:t>оф.сайт</w:t>
      </w:r>
      <w:proofErr w:type="spellEnd"/>
    </w:p>
    <w:p w:rsidR="00425782" w:rsidRDefault="00CA08D5" w:rsidP="00CA08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4365B">
        <w:rPr>
          <w:sz w:val="28"/>
          <w:szCs w:val="28"/>
        </w:rPr>
        <w:t xml:space="preserve"> </w:t>
      </w:r>
    </w:p>
    <w:p w:rsidR="00CA08D5" w:rsidRPr="009E5DF1" w:rsidRDefault="00BB3A60" w:rsidP="00CA08D5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9E5DF1">
        <w:rPr>
          <w:b/>
          <w:sz w:val="24"/>
          <w:szCs w:val="24"/>
        </w:rPr>
        <w:t xml:space="preserve">Приложение </w:t>
      </w:r>
    </w:p>
    <w:p w:rsidR="009E5DF1" w:rsidRPr="00E054EB" w:rsidRDefault="009E5DF1" w:rsidP="00CA08D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054EB" w:rsidRDefault="00E054EB" w:rsidP="00CA0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</w:t>
      </w:r>
      <w:r w:rsidR="00412447">
        <w:rPr>
          <w:sz w:val="24"/>
          <w:szCs w:val="24"/>
        </w:rPr>
        <w:t>тверждено</w:t>
      </w:r>
      <w:r w:rsidR="00CA08D5" w:rsidRPr="00E054EB">
        <w:rPr>
          <w:sz w:val="24"/>
          <w:szCs w:val="24"/>
        </w:rPr>
        <w:t xml:space="preserve"> </w:t>
      </w:r>
    </w:p>
    <w:p w:rsidR="00CA08D5" w:rsidRPr="00E054EB" w:rsidRDefault="005746B8" w:rsidP="00CA0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CA08D5" w:rsidRPr="00E054EB">
        <w:rPr>
          <w:sz w:val="24"/>
          <w:szCs w:val="24"/>
        </w:rPr>
        <w:t>остановлением</w:t>
      </w:r>
      <w:r w:rsidR="00E054EB">
        <w:rPr>
          <w:sz w:val="24"/>
          <w:szCs w:val="24"/>
        </w:rPr>
        <w:t xml:space="preserve"> </w:t>
      </w:r>
      <w:r w:rsidR="00CA08D5" w:rsidRPr="00E054EB">
        <w:rPr>
          <w:sz w:val="24"/>
          <w:szCs w:val="24"/>
        </w:rPr>
        <w:t xml:space="preserve"> администрации  </w:t>
      </w:r>
    </w:p>
    <w:p w:rsidR="00534ADE" w:rsidRDefault="00534ADE" w:rsidP="00CA0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34ADE">
        <w:rPr>
          <w:sz w:val="24"/>
          <w:szCs w:val="24"/>
        </w:rPr>
        <w:t xml:space="preserve">Путиловского сельского поселения </w:t>
      </w:r>
    </w:p>
    <w:p w:rsidR="00CA08D5" w:rsidRPr="003B41FE" w:rsidRDefault="00A00BBB" w:rsidP="00CA0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412447">
        <w:rPr>
          <w:sz w:val="24"/>
          <w:szCs w:val="24"/>
        </w:rPr>
        <w:t xml:space="preserve">т </w:t>
      </w:r>
      <w:r w:rsidR="00534ADE">
        <w:rPr>
          <w:sz w:val="24"/>
          <w:szCs w:val="24"/>
        </w:rPr>
        <w:t xml:space="preserve">15.08.2023 </w:t>
      </w:r>
      <w:r w:rsidR="002B4DAF">
        <w:rPr>
          <w:sz w:val="24"/>
          <w:szCs w:val="24"/>
        </w:rPr>
        <w:t>№</w:t>
      </w:r>
      <w:r w:rsidR="00534ADE">
        <w:rPr>
          <w:sz w:val="24"/>
          <w:szCs w:val="24"/>
        </w:rPr>
        <w:t>219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3164B">
        <w:rPr>
          <w:b/>
          <w:sz w:val="28"/>
          <w:szCs w:val="28"/>
        </w:rPr>
        <w:t>Программа</w:t>
      </w:r>
    </w:p>
    <w:p w:rsidR="00CA08D5" w:rsidRPr="0033164B" w:rsidRDefault="00CA08D5" w:rsidP="00CA08D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3164B">
        <w:rPr>
          <w:b/>
          <w:sz w:val="28"/>
          <w:szCs w:val="28"/>
        </w:rPr>
        <w:t xml:space="preserve">по проведению проверки готовности к отопительному периоду </w:t>
      </w:r>
    </w:p>
    <w:p w:rsidR="00CA08D5" w:rsidRPr="0033164B" w:rsidRDefault="00534ADE" w:rsidP="00CA08D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8831E6" w:rsidRPr="008831E6">
        <w:rPr>
          <w:b/>
          <w:sz w:val="28"/>
          <w:szCs w:val="28"/>
        </w:rPr>
        <w:t xml:space="preserve"> </w:t>
      </w:r>
      <w:r w:rsidR="00CA08D5" w:rsidRPr="0033164B">
        <w:rPr>
          <w:b/>
          <w:sz w:val="28"/>
          <w:szCs w:val="28"/>
        </w:rPr>
        <w:t xml:space="preserve">годов теплоснабжающих, </w:t>
      </w:r>
      <w:proofErr w:type="spellStart"/>
      <w:r w:rsidR="00CA08D5" w:rsidRPr="0033164B">
        <w:rPr>
          <w:b/>
          <w:sz w:val="28"/>
          <w:szCs w:val="28"/>
        </w:rPr>
        <w:t>теплосетевых</w:t>
      </w:r>
      <w:proofErr w:type="spellEnd"/>
      <w:r w:rsidR="00CA08D5" w:rsidRPr="0033164B">
        <w:rPr>
          <w:b/>
          <w:sz w:val="28"/>
          <w:szCs w:val="28"/>
        </w:rPr>
        <w:t xml:space="preserve"> организаций </w:t>
      </w:r>
    </w:p>
    <w:p w:rsidR="00CA08D5" w:rsidRPr="0033164B" w:rsidRDefault="00CA08D5" w:rsidP="002876BA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  <w:r w:rsidRPr="0033164B">
        <w:rPr>
          <w:b/>
          <w:sz w:val="28"/>
          <w:szCs w:val="28"/>
        </w:rPr>
        <w:t xml:space="preserve">и потребителей тепловой энергии, расположенных на территории </w:t>
      </w:r>
      <w:r w:rsidR="00534ADE" w:rsidRPr="00534ADE">
        <w:rPr>
          <w:b/>
          <w:sz w:val="28"/>
          <w:szCs w:val="28"/>
        </w:rPr>
        <w:t>Путиловского сельского поселения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8D5" w:rsidRPr="0033164B" w:rsidRDefault="00CA08D5" w:rsidP="00CA08D5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Общие положения</w:t>
      </w:r>
    </w:p>
    <w:p w:rsidR="00CA08D5" w:rsidRPr="0033164B" w:rsidRDefault="00CA08D5" w:rsidP="00CA08D5">
      <w:pPr>
        <w:pStyle w:val="a5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Пров</w:t>
      </w:r>
      <w:r w:rsidR="009A2768">
        <w:rPr>
          <w:rFonts w:ascii="Times New Roman" w:hAnsi="Times New Roman"/>
          <w:sz w:val="28"/>
          <w:szCs w:val="28"/>
        </w:rPr>
        <w:t>ерка теплоснабжающих организаций</w:t>
      </w:r>
      <w:r w:rsidRPr="003316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164B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33164B">
        <w:rPr>
          <w:rFonts w:ascii="Times New Roman" w:hAnsi="Times New Roman"/>
          <w:sz w:val="28"/>
          <w:szCs w:val="28"/>
        </w:rPr>
        <w:t xml:space="preserve"> организаций и потребителей тепловой энергии к отопительному периоду осуществляется комиссией  по проведению проверки готовно</w:t>
      </w:r>
      <w:r w:rsidR="009F2BD4">
        <w:rPr>
          <w:rFonts w:ascii="Times New Roman" w:hAnsi="Times New Roman"/>
          <w:sz w:val="28"/>
          <w:szCs w:val="28"/>
        </w:rPr>
        <w:t xml:space="preserve">сти к отопительному периоду </w:t>
      </w:r>
      <w:r w:rsidR="00534ADE">
        <w:rPr>
          <w:rFonts w:ascii="Times New Roman" w:hAnsi="Times New Roman"/>
          <w:sz w:val="28"/>
          <w:szCs w:val="28"/>
        </w:rPr>
        <w:t>2023</w:t>
      </w:r>
      <w:r w:rsidR="00A00BBB">
        <w:rPr>
          <w:rFonts w:ascii="Times New Roman" w:hAnsi="Times New Roman"/>
          <w:sz w:val="28"/>
          <w:szCs w:val="28"/>
        </w:rPr>
        <w:t>-202</w:t>
      </w:r>
      <w:r w:rsidR="00534ADE">
        <w:rPr>
          <w:rFonts w:ascii="Times New Roman" w:hAnsi="Times New Roman"/>
          <w:sz w:val="28"/>
          <w:szCs w:val="28"/>
        </w:rPr>
        <w:t>4</w:t>
      </w:r>
      <w:r w:rsidR="00031918" w:rsidRPr="00031918">
        <w:rPr>
          <w:rFonts w:ascii="Times New Roman" w:hAnsi="Times New Roman"/>
          <w:sz w:val="28"/>
          <w:szCs w:val="28"/>
        </w:rPr>
        <w:t xml:space="preserve"> </w:t>
      </w:r>
      <w:r w:rsidRPr="0033164B">
        <w:rPr>
          <w:rFonts w:ascii="Times New Roman" w:hAnsi="Times New Roman"/>
          <w:sz w:val="28"/>
          <w:szCs w:val="28"/>
        </w:rPr>
        <w:t xml:space="preserve">годов теплоснабжающих, </w:t>
      </w:r>
      <w:proofErr w:type="spellStart"/>
      <w:r w:rsidRPr="0033164B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33164B">
        <w:rPr>
          <w:rFonts w:ascii="Times New Roman" w:hAnsi="Times New Roman"/>
          <w:sz w:val="28"/>
          <w:szCs w:val="28"/>
        </w:rPr>
        <w:t xml:space="preserve"> организаций и потребителей тепловой энергии, расположенных на территории  </w:t>
      </w:r>
      <w:r w:rsidR="00534ADE" w:rsidRPr="00534ADE">
        <w:rPr>
          <w:rFonts w:ascii="Times New Roman" w:hAnsi="Times New Roman"/>
          <w:sz w:val="28"/>
          <w:szCs w:val="28"/>
        </w:rPr>
        <w:t>Путиловского сельского поселения</w:t>
      </w:r>
      <w:r w:rsidRPr="0033164B">
        <w:rPr>
          <w:rFonts w:ascii="Times New Roman" w:hAnsi="Times New Roman"/>
          <w:sz w:val="28"/>
          <w:szCs w:val="28"/>
        </w:rPr>
        <w:t>.</w:t>
      </w:r>
    </w:p>
    <w:p w:rsidR="00CA08D5" w:rsidRPr="0033164B" w:rsidRDefault="00CA08D5" w:rsidP="00CA08D5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33164B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33164B">
        <w:rPr>
          <w:rFonts w:ascii="Times New Roman" w:hAnsi="Times New Roman"/>
          <w:sz w:val="28"/>
          <w:szCs w:val="28"/>
        </w:rPr>
        <w:t xml:space="preserve"> установках</w:t>
      </w:r>
      <w:r w:rsidR="009A2768">
        <w:rPr>
          <w:rFonts w:ascii="Times New Roman" w:hAnsi="Times New Roman"/>
          <w:sz w:val="28"/>
          <w:szCs w:val="28"/>
        </w:rPr>
        <w:t>,</w:t>
      </w:r>
      <w:r w:rsidRPr="0033164B">
        <w:rPr>
          <w:rFonts w:ascii="Times New Roman" w:hAnsi="Times New Roman"/>
          <w:sz w:val="28"/>
          <w:szCs w:val="28"/>
        </w:rPr>
        <w:t xml:space="preserve"> либо для оказания коммунальных услуг в части горячего водоснабжения и отопления, </w:t>
      </w:r>
      <w:proofErr w:type="spellStart"/>
      <w:r w:rsidRPr="0033164B">
        <w:rPr>
          <w:rFonts w:ascii="Times New Roman" w:hAnsi="Times New Roman"/>
          <w:sz w:val="28"/>
          <w:szCs w:val="28"/>
        </w:rPr>
        <w:t>теплопотребляющие</w:t>
      </w:r>
      <w:proofErr w:type="spellEnd"/>
      <w:r w:rsidRPr="0033164B">
        <w:rPr>
          <w:rFonts w:ascii="Times New Roman" w:hAnsi="Times New Roman"/>
          <w:sz w:val="28"/>
          <w:szCs w:val="28"/>
        </w:rPr>
        <w:t xml:space="preserve"> установки которых подключены к системе теплоснабжения (далее - потребители тепловой энергии).</w:t>
      </w:r>
    </w:p>
    <w:p w:rsidR="00CA08D5" w:rsidRPr="0033164B" w:rsidRDefault="00CA08D5" w:rsidP="00CA08D5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В отношении многоквартирных домов проверка осуществляется путем определения соответствия требованиям настоящей Программы:</w:t>
      </w:r>
    </w:p>
    <w:p w:rsidR="00CA08D5" w:rsidRPr="0033164B" w:rsidRDefault="002B4DAF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08D5" w:rsidRPr="0033164B">
        <w:rPr>
          <w:rFonts w:ascii="Times New Roman" w:hAnsi="Times New Roman"/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CA08D5" w:rsidRPr="0033164B" w:rsidRDefault="002B4DAF" w:rsidP="00CA08D5">
      <w:pPr>
        <w:pStyle w:val="a5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08D5" w:rsidRPr="0033164B">
        <w:rPr>
          <w:rFonts w:ascii="Times New Roman" w:hAnsi="Times New Roman"/>
          <w:sz w:val="28"/>
          <w:szCs w:val="28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CA08D5" w:rsidRPr="0033164B" w:rsidRDefault="00CA08D5" w:rsidP="00CA08D5">
      <w:pPr>
        <w:pStyle w:val="a5"/>
        <w:ind w:left="284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Порядок проведения проверки</w:t>
      </w:r>
    </w:p>
    <w:p w:rsidR="00CA08D5" w:rsidRPr="0033164B" w:rsidRDefault="00CA08D5" w:rsidP="00CA08D5">
      <w:pPr>
        <w:autoSpaceDE w:val="0"/>
        <w:autoSpaceDN w:val="0"/>
        <w:adjustRightInd w:val="0"/>
        <w:spacing w:line="276" w:lineRule="auto"/>
        <w:ind w:firstLine="425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1. Проверка теплоснабжающих организаций, </w:t>
      </w:r>
      <w:proofErr w:type="spellStart"/>
      <w:r w:rsidRPr="0033164B">
        <w:rPr>
          <w:sz w:val="28"/>
          <w:szCs w:val="28"/>
        </w:rPr>
        <w:t>теплосетевых</w:t>
      </w:r>
      <w:proofErr w:type="spellEnd"/>
      <w:r w:rsidRPr="0033164B">
        <w:rPr>
          <w:sz w:val="28"/>
          <w:szCs w:val="28"/>
        </w:rPr>
        <w:t xml:space="preserve"> организаций и потребителей тепловой энергии к отопительному периоду осуществляется комиссией    по  проведению  проверки  готовност</w:t>
      </w:r>
      <w:r w:rsidR="009F2BD4">
        <w:rPr>
          <w:sz w:val="28"/>
          <w:szCs w:val="28"/>
        </w:rPr>
        <w:t xml:space="preserve">и  к  отопительному периоду </w:t>
      </w:r>
      <w:r w:rsidR="00A00BBB">
        <w:rPr>
          <w:sz w:val="28"/>
          <w:szCs w:val="28"/>
        </w:rPr>
        <w:t>202</w:t>
      </w:r>
      <w:r w:rsidR="00534ADE">
        <w:rPr>
          <w:sz w:val="28"/>
          <w:szCs w:val="28"/>
        </w:rPr>
        <w:t>3-2024</w:t>
      </w:r>
      <w:r w:rsidR="00031918" w:rsidRPr="008831E6">
        <w:rPr>
          <w:sz w:val="28"/>
          <w:szCs w:val="28"/>
        </w:rPr>
        <w:t xml:space="preserve"> </w:t>
      </w:r>
      <w:r w:rsidRPr="0033164B">
        <w:rPr>
          <w:sz w:val="28"/>
          <w:szCs w:val="28"/>
        </w:rPr>
        <w:t xml:space="preserve">годов теплоснабжающих, </w:t>
      </w:r>
      <w:proofErr w:type="spellStart"/>
      <w:r w:rsidRPr="0033164B">
        <w:rPr>
          <w:sz w:val="28"/>
          <w:szCs w:val="28"/>
        </w:rPr>
        <w:t>теплосетевых</w:t>
      </w:r>
      <w:proofErr w:type="spellEnd"/>
      <w:r w:rsidRPr="0033164B">
        <w:rPr>
          <w:sz w:val="28"/>
          <w:szCs w:val="28"/>
        </w:rPr>
        <w:t xml:space="preserve"> организаций и потребителей  тепловой  энергии, расположенных на территории  </w:t>
      </w:r>
      <w:r w:rsidR="00534ADE" w:rsidRPr="00534ADE">
        <w:rPr>
          <w:sz w:val="28"/>
          <w:szCs w:val="28"/>
        </w:rPr>
        <w:t>Путиловского сельского поселения</w:t>
      </w:r>
      <w:r w:rsidRPr="0033164B">
        <w:rPr>
          <w:b/>
          <w:sz w:val="28"/>
          <w:szCs w:val="28"/>
        </w:rPr>
        <w:t xml:space="preserve">  </w:t>
      </w:r>
      <w:r w:rsidRPr="0033164B">
        <w:rPr>
          <w:sz w:val="28"/>
          <w:szCs w:val="28"/>
        </w:rPr>
        <w:t>(далее</w:t>
      </w:r>
      <w:r w:rsidR="009A2768">
        <w:rPr>
          <w:sz w:val="28"/>
          <w:szCs w:val="28"/>
        </w:rPr>
        <w:t xml:space="preserve"> </w:t>
      </w:r>
      <w:r w:rsidR="002876BA">
        <w:rPr>
          <w:sz w:val="28"/>
          <w:szCs w:val="28"/>
        </w:rPr>
        <w:t xml:space="preserve">- </w:t>
      </w:r>
      <w:r w:rsidRPr="0033164B">
        <w:rPr>
          <w:sz w:val="28"/>
          <w:szCs w:val="28"/>
        </w:rPr>
        <w:t xml:space="preserve"> Комиссия).</w:t>
      </w:r>
    </w:p>
    <w:p w:rsidR="00CA08D5" w:rsidRPr="0033164B" w:rsidRDefault="00CA08D5" w:rsidP="00CA08D5">
      <w:pPr>
        <w:autoSpaceDE w:val="0"/>
        <w:autoSpaceDN w:val="0"/>
        <w:adjustRightInd w:val="0"/>
        <w:ind w:firstLine="349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2. Работа Комиссии осуществляется в соответствии с графиком проведения проверки готов</w:t>
      </w:r>
      <w:r w:rsidR="006C2806">
        <w:rPr>
          <w:sz w:val="28"/>
          <w:szCs w:val="28"/>
        </w:rPr>
        <w:t>ности к отопительному периоду (Т</w:t>
      </w:r>
      <w:r w:rsidRPr="0033164B">
        <w:rPr>
          <w:sz w:val="28"/>
          <w:szCs w:val="28"/>
        </w:rPr>
        <w:t>аблица 1), в котором указываются:</w:t>
      </w:r>
    </w:p>
    <w:p w:rsidR="00CA08D5" w:rsidRPr="0033164B" w:rsidRDefault="00CA08D5" w:rsidP="00CA08D5">
      <w:pPr>
        <w:pStyle w:val="a5"/>
        <w:ind w:left="349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- объекты, подлежащие проверке;</w:t>
      </w:r>
    </w:p>
    <w:p w:rsidR="00CA08D5" w:rsidRPr="0033164B" w:rsidRDefault="00CA08D5" w:rsidP="00CA08D5">
      <w:pPr>
        <w:pStyle w:val="a5"/>
        <w:ind w:left="349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- сроки проведения проверки;</w:t>
      </w:r>
    </w:p>
    <w:p w:rsidR="00CA08D5" w:rsidRPr="0033164B" w:rsidRDefault="00CA08D5" w:rsidP="00CA08D5">
      <w:pPr>
        <w:pStyle w:val="a5"/>
        <w:ind w:left="349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- документы, проверяемые в ходе проведения проверки.</w:t>
      </w:r>
    </w:p>
    <w:p w:rsidR="00CA08D5" w:rsidRPr="0033164B" w:rsidRDefault="00CA08D5" w:rsidP="00CA08D5">
      <w:pPr>
        <w:pStyle w:val="a5"/>
        <w:ind w:left="349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349"/>
        <w:jc w:val="right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257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02"/>
        <w:gridCol w:w="1843"/>
        <w:gridCol w:w="1559"/>
        <w:gridCol w:w="1985"/>
      </w:tblGrid>
      <w:tr w:rsidR="0037129E" w:rsidRPr="0033164B" w:rsidTr="000806A8">
        <w:trPr>
          <w:trHeight w:val="16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37129E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37129E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82">
              <w:rPr>
                <w:rFonts w:ascii="Times New Roman" w:hAnsi="Times New Roman"/>
                <w:b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37129E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82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37129E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82">
              <w:rPr>
                <w:rFonts w:ascii="Times New Roman" w:hAnsi="Times New Roman"/>
                <w:b/>
                <w:sz w:val="24"/>
                <w:szCs w:val="24"/>
              </w:rPr>
              <w:t>Срок выдачи паспорта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37129E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82">
              <w:rPr>
                <w:rFonts w:ascii="Times New Roman" w:hAnsi="Times New Roman"/>
                <w:b/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6501A5" w:rsidRPr="0033164B" w:rsidTr="000806A8">
        <w:trPr>
          <w:trHeight w:val="26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1A5" w:rsidRPr="00425782" w:rsidRDefault="006501A5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01A5" w:rsidRPr="00425782" w:rsidRDefault="006501A5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1A5" w:rsidRPr="000A541A" w:rsidRDefault="006501A5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Потребители тепловой энергии:</w:t>
            </w:r>
          </w:p>
          <w:p w:rsidR="006501A5" w:rsidRDefault="000A541A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6B8">
              <w:rPr>
                <w:rFonts w:ascii="Times New Roman" w:hAnsi="Times New Roman"/>
                <w:sz w:val="24"/>
                <w:szCs w:val="24"/>
              </w:rPr>
              <w:t>МБУ «СДК с.</w:t>
            </w:r>
            <w:r w:rsidR="006501A5">
              <w:rPr>
                <w:rFonts w:ascii="Times New Roman" w:hAnsi="Times New Roman"/>
                <w:sz w:val="24"/>
                <w:szCs w:val="24"/>
              </w:rPr>
              <w:t>Путилово»</w:t>
            </w:r>
            <w:r w:rsidR="005746B8">
              <w:rPr>
                <w:rFonts w:ascii="Times New Roman" w:hAnsi="Times New Roman"/>
                <w:sz w:val="24"/>
                <w:szCs w:val="24"/>
              </w:rPr>
              <w:t xml:space="preserve">, с.Путилово, </w:t>
            </w:r>
            <w:proofErr w:type="spellStart"/>
            <w:r w:rsidR="005746B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Дорофеева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</w:t>
            </w:r>
            <w:r w:rsidR="006501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01A5" w:rsidRDefault="000A541A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="005746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01A5">
              <w:rPr>
                <w:rFonts w:ascii="Times New Roman" w:hAnsi="Times New Roman"/>
                <w:sz w:val="24"/>
                <w:szCs w:val="24"/>
              </w:rPr>
              <w:t>МКОУ «Путиловская ООШ»</w:t>
            </w:r>
            <w:r w:rsidR="005746B8">
              <w:rPr>
                <w:rFonts w:ascii="Times New Roman" w:hAnsi="Times New Roman"/>
                <w:sz w:val="24"/>
                <w:szCs w:val="24"/>
              </w:rPr>
              <w:t xml:space="preserve">,  с.Путилово, </w:t>
            </w:r>
            <w:proofErr w:type="spellStart"/>
            <w:r w:rsidR="005746B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Дорофеева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</w:t>
            </w:r>
            <w:r w:rsidR="006501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01A5" w:rsidRDefault="000A541A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1A5">
              <w:rPr>
                <w:rFonts w:ascii="Times New Roman" w:hAnsi="Times New Roman"/>
                <w:sz w:val="24"/>
                <w:szCs w:val="24"/>
              </w:rPr>
              <w:t>МКДОУ «Детский сад № 24</w:t>
            </w:r>
            <w:r w:rsidR="005746B8">
              <w:rPr>
                <w:rFonts w:ascii="Times New Roman" w:hAnsi="Times New Roman"/>
                <w:sz w:val="24"/>
                <w:szCs w:val="24"/>
              </w:rPr>
              <w:t xml:space="preserve">, с.Путилово, </w:t>
            </w:r>
            <w:proofErr w:type="spellStart"/>
            <w:r w:rsidR="005746B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Братьев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д.9а</w:t>
            </w:r>
            <w:r w:rsidR="006501A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541A" w:rsidRDefault="000A541A" w:rsidP="006501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Здание администрации </w:t>
            </w:r>
            <w:r w:rsidR="00534ADE">
              <w:rPr>
                <w:rFonts w:ascii="Times New Roman" w:hAnsi="Times New Roman"/>
                <w:sz w:val="24"/>
                <w:szCs w:val="24"/>
              </w:rPr>
              <w:t>Путиловского сельского поселения</w:t>
            </w:r>
            <w:r w:rsidR="005746B8">
              <w:rPr>
                <w:rFonts w:ascii="Times New Roman" w:hAnsi="Times New Roman"/>
                <w:sz w:val="24"/>
                <w:szCs w:val="24"/>
              </w:rPr>
              <w:t xml:space="preserve">, с.Путилово, </w:t>
            </w:r>
            <w:proofErr w:type="spellStart"/>
            <w:r w:rsidR="005746B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Братьев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Пожарских, д.2</w:t>
            </w:r>
          </w:p>
          <w:p w:rsidR="009F24CC" w:rsidRPr="009F24CC" w:rsidRDefault="009F24CC" w:rsidP="006501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24CC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  <w:r w:rsidR="00B841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41C9" w:rsidRPr="00B841C9">
              <w:rPr>
                <w:rFonts w:ascii="Times New Roman" w:hAnsi="Times New Roman"/>
                <w:sz w:val="24"/>
                <w:szCs w:val="24"/>
              </w:rPr>
              <w:t>ГБУЗ ЛО «Кировская межрайонная больница» офис врача общей практики,</w:t>
            </w:r>
            <w:r w:rsidR="00B841C9" w:rsidRPr="00B841C9">
              <w:t xml:space="preserve"> </w:t>
            </w:r>
            <w:r w:rsidR="005746B8">
              <w:rPr>
                <w:rFonts w:ascii="Times New Roman" w:hAnsi="Times New Roman"/>
                <w:sz w:val="24"/>
                <w:szCs w:val="24"/>
              </w:rPr>
              <w:t>с.</w:t>
            </w:r>
            <w:r w:rsidR="00B841C9" w:rsidRPr="00B841C9">
              <w:rPr>
                <w:rFonts w:ascii="Times New Roman" w:hAnsi="Times New Roman"/>
                <w:sz w:val="24"/>
                <w:szCs w:val="24"/>
              </w:rPr>
              <w:t xml:space="preserve">Путилово, </w:t>
            </w:r>
            <w:proofErr w:type="spellStart"/>
            <w:r w:rsidR="00B841C9" w:rsidRPr="00B841C9">
              <w:rPr>
                <w:rFonts w:ascii="Times New Roman" w:hAnsi="Times New Roman"/>
                <w:sz w:val="24"/>
                <w:szCs w:val="24"/>
              </w:rPr>
              <w:t>ул.Дорофеева</w:t>
            </w:r>
            <w:proofErr w:type="spellEnd"/>
            <w:r w:rsidR="00B841C9" w:rsidRPr="00B841C9">
              <w:rPr>
                <w:rFonts w:ascii="Times New Roman" w:hAnsi="Times New Roman"/>
                <w:sz w:val="24"/>
                <w:szCs w:val="24"/>
              </w:rPr>
              <w:t>, д.3а</w:t>
            </w:r>
          </w:p>
          <w:p w:rsidR="006501A5" w:rsidRDefault="009F24CC" w:rsidP="006501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  <w:r w:rsidR="000A541A" w:rsidRPr="000A54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1A5">
              <w:rPr>
                <w:rFonts w:ascii="Times New Roman" w:hAnsi="Times New Roman"/>
                <w:sz w:val="24"/>
                <w:szCs w:val="24"/>
              </w:rPr>
              <w:t>МУП «Путилово ЖКХ» в отношении многоквартирных жилых</w:t>
            </w:r>
            <w:r w:rsidR="006501A5" w:rsidRPr="00425782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ов:</w:t>
            </w:r>
          </w:p>
          <w:p w:rsidR="000A541A" w:rsidRDefault="009F2BD4" w:rsidP="006501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="005746B8">
              <w:rPr>
                <w:rFonts w:ascii="Times New Roman" w:hAnsi="Times New Roman"/>
                <w:sz w:val="24"/>
                <w:szCs w:val="24"/>
              </w:rPr>
              <w:t xml:space="preserve"> с.Путилово, </w:t>
            </w:r>
            <w:proofErr w:type="spellStart"/>
            <w:r w:rsidR="005746B8">
              <w:rPr>
                <w:rFonts w:ascii="Times New Roman" w:hAnsi="Times New Roman"/>
                <w:sz w:val="24"/>
                <w:szCs w:val="24"/>
              </w:rPr>
              <w:t>ул.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Братьев</w:t>
            </w:r>
            <w:proofErr w:type="spellEnd"/>
            <w:r w:rsidR="000A541A">
              <w:rPr>
                <w:rFonts w:ascii="Times New Roman" w:hAnsi="Times New Roman"/>
                <w:sz w:val="24"/>
                <w:szCs w:val="24"/>
              </w:rPr>
              <w:t xml:space="preserve"> Пожарских, д.9;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2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5746B8">
              <w:rPr>
                <w:rFonts w:ascii="Times New Roman" w:hAnsi="Times New Roman"/>
                <w:sz w:val="24"/>
                <w:szCs w:val="24"/>
              </w:rPr>
              <w:t xml:space="preserve"> с.Путилово, </w:t>
            </w:r>
            <w:proofErr w:type="spellStart"/>
            <w:r w:rsidR="005746B8">
              <w:rPr>
                <w:rFonts w:ascii="Times New Roman" w:hAnsi="Times New Roman"/>
                <w:sz w:val="24"/>
                <w:szCs w:val="24"/>
              </w:rPr>
              <w:t>ул.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Братьев</w:t>
            </w:r>
            <w:proofErr w:type="spellEnd"/>
            <w:r w:rsidR="000A541A">
              <w:rPr>
                <w:rFonts w:ascii="Times New Roman" w:hAnsi="Times New Roman"/>
                <w:sz w:val="24"/>
                <w:szCs w:val="24"/>
              </w:rPr>
              <w:t xml:space="preserve"> Пожарских, д.10;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3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5746B8">
              <w:rPr>
                <w:rFonts w:ascii="Times New Roman" w:hAnsi="Times New Roman"/>
                <w:sz w:val="24"/>
                <w:szCs w:val="24"/>
              </w:rPr>
              <w:t xml:space="preserve"> с.Путилово, </w:t>
            </w:r>
            <w:proofErr w:type="spellStart"/>
            <w:r w:rsidR="005746B8">
              <w:rPr>
                <w:rFonts w:ascii="Times New Roman" w:hAnsi="Times New Roman"/>
                <w:sz w:val="24"/>
                <w:szCs w:val="24"/>
              </w:rPr>
              <w:t>ул.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Братьев</w:t>
            </w:r>
            <w:proofErr w:type="spellEnd"/>
            <w:r w:rsidR="000A541A">
              <w:rPr>
                <w:rFonts w:ascii="Times New Roman" w:hAnsi="Times New Roman"/>
                <w:sz w:val="24"/>
                <w:szCs w:val="24"/>
              </w:rPr>
              <w:t xml:space="preserve"> Пожарских, д.15а;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4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5746B8">
              <w:rPr>
                <w:rFonts w:ascii="Times New Roman" w:hAnsi="Times New Roman"/>
                <w:sz w:val="24"/>
                <w:szCs w:val="24"/>
              </w:rPr>
              <w:t xml:space="preserve"> с.Путилово, </w:t>
            </w:r>
            <w:proofErr w:type="spellStart"/>
            <w:r w:rsidR="005746B8">
              <w:rPr>
                <w:rFonts w:ascii="Times New Roman" w:hAnsi="Times New Roman"/>
                <w:sz w:val="24"/>
                <w:szCs w:val="24"/>
              </w:rPr>
              <w:t>ул.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Братьев</w:t>
            </w:r>
            <w:proofErr w:type="spellEnd"/>
            <w:r w:rsidR="000A541A">
              <w:rPr>
                <w:rFonts w:ascii="Times New Roman" w:hAnsi="Times New Roman"/>
                <w:sz w:val="24"/>
                <w:szCs w:val="24"/>
              </w:rPr>
              <w:t xml:space="preserve"> Пожарских, д.16;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5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5746B8">
              <w:rPr>
                <w:rFonts w:ascii="Times New Roman" w:hAnsi="Times New Roman"/>
                <w:sz w:val="24"/>
                <w:szCs w:val="24"/>
              </w:rPr>
              <w:t xml:space="preserve"> с.Путилово, </w:t>
            </w:r>
            <w:proofErr w:type="spellStart"/>
            <w:r w:rsidR="005746B8">
              <w:rPr>
                <w:rFonts w:ascii="Times New Roman" w:hAnsi="Times New Roman"/>
                <w:sz w:val="24"/>
                <w:szCs w:val="24"/>
              </w:rPr>
              <w:t>ул.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Братьев</w:t>
            </w:r>
            <w:proofErr w:type="spellEnd"/>
            <w:r w:rsidR="000A541A">
              <w:rPr>
                <w:rFonts w:ascii="Times New Roman" w:hAnsi="Times New Roman"/>
                <w:sz w:val="24"/>
                <w:szCs w:val="24"/>
              </w:rPr>
              <w:t xml:space="preserve"> Пожарских, д.17;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6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5746B8">
              <w:rPr>
                <w:rFonts w:ascii="Times New Roman" w:hAnsi="Times New Roman"/>
                <w:sz w:val="24"/>
                <w:szCs w:val="24"/>
              </w:rPr>
              <w:t xml:space="preserve"> с.Путилово, </w:t>
            </w:r>
            <w:proofErr w:type="spellStart"/>
            <w:r w:rsidR="005746B8">
              <w:rPr>
                <w:rFonts w:ascii="Times New Roman" w:hAnsi="Times New Roman"/>
                <w:sz w:val="24"/>
                <w:szCs w:val="24"/>
              </w:rPr>
              <w:t>ул.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Братьев</w:t>
            </w:r>
            <w:proofErr w:type="spellEnd"/>
            <w:r w:rsidR="000A541A">
              <w:rPr>
                <w:rFonts w:ascii="Times New Roman" w:hAnsi="Times New Roman"/>
                <w:sz w:val="24"/>
                <w:szCs w:val="24"/>
              </w:rPr>
              <w:t xml:space="preserve"> Пожарских, д.18;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7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5746B8">
              <w:rPr>
                <w:rFonts w:ascii="Times New Roman" w:hAnsi="Times New Roman"/>
                <w:sz w:val="24"/>
                <w:szCs w:val="24"/>
              </w:rPr>
              <w:t xml:space="preserve"> с.Путилово, </w:t>
            </w:r>
            <w:proofErr w:type="spellStart"/>
            <w:r w:rsidR="005746B8">
              <w:rPr>
                <w:rFonts w:ascii="Times New Roman" w:hAnsi="Times New Roman"/>
                <w:sz w:val="24"/>
                <w:szCs w:val="24"/>
              </w:rPr>
              <w:t>ул.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Братьев</w:t>
            </w:r>
            <w:proofErr w:type="spellEnd"/>
            <w:r w:rsidR="000A541A">
              <w:rPr>
                <w:rFonts w:ascii="Times New Roman" w:hAnsi="Times New Roman"/>
                <w:sz w:val="24"/>
                <w:szCs w:val="24"/>
              </w:rPr>
              <w:t xml:space="preserve"> Пожарских, д.21;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8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5746B8">
              <w:rPr>
                <w:rFonts w:ascii="Times New Roman" w:hAnsi="Times New Roman"/>
                <w:sz w:val="24"/>
                <w:szCs w:val="24"/>
              </w:rPr>
              <w:t xml:space="preserve"> с.Путилово, </w:t>
            </w:r>
            <w:proofErr w:type="spellStart"/>
            <w:r w:rsidR="005746B8">
              <w:rPr>
                <w:rFonts w:ascii="Times New Roman" w:hAnsi="Times New Roman"/>
                <w:sz w:val="24"/>
                <w:szCs w:val="24"/>
              </w:rPr>
              <w:t>ул.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Братьев</w:t>
            </w:r>
            <w:proofErr w:type="spellEnd"/>
            <w:r w:rsidR="000A541A">
              <w:rPr>
                <w:rFonts w:ascii="Times New Roman" w:hAnsi="Times New Roman"/>
                <w:sz w:val="24"/>
                <w:szCs w:val="24"/>
              </w:rPr>
              <w:t xml:space="preserve"> Пожарских, д.22;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9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5746B8">
              <w:rPr>
                <w:rFonts w:ascii="Times New Roman" w:hAnsi="Times New Roman"/>
                <w:sz w:val="24"/>
                <w:szCs w:val="24"/>
              </w:rPr>
              <w:t xml:space="preserve"> с.Путилово, </w:t>
            </w:r>
            <w:proofErr w:type="spellStart"/>
            <w:r w:rsidR="005746B8">
              <w:rPr>
                <w:rFonts w:ascii="Times New Roman" w:hAnsi="Times New Roman"/>
                <w:sz w:val="24"/>
                <w:szCs w:val="24"/>
              </w:rPr>
              <w:t>ул.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Братьев</w:t>
            </w:r>
            <w:proofErr w:type="spellEnd"/>
            <w:r w:rsidR="000A541A">
              <w:rPr>
                <w:rFonts w:ascii="Times New Roman" w:hAnsi="Times New Roman"/>
                <w:sz w:val="24"/>
                <w:szCs w:val="24"/>
              </w:rPr>
              <w:t xml:space="preserve"> Пожарских, д.23;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10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5746B8">
              <w:rPr>
                <w:rFonts w:ascii="Times New Roman" w:hAnsi="Times New Roman"/>
                <w:sz w:val="24"/>
                <w:szCs w:val="24"/>
              </w:rPr>
              <w:t xml:space="preserve"> с.Путилово, </w:t>
            </w:r>
            <w:proofErr w:type="spellStart"/>
            <w:r w:rsidR="005746B8">
              <w:rPr>
                <w:rFonts w:ascii="Times New Roman" w:hAnsi="Times New Roman"/>
                <w:sz w:val="24"/>
                <w:szCs w:val="24"/>
              </w:rPr>
              <w:t>ул.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Братьев</w:t>
            </w:r>
            <w:proofErr w:type="spellEnd"/>
            <w:r w:rsidR="000A541A">
              <w:rPr>
                <w:rFonts w:ascii="Times New Roman" w:hAnsi="Times New Roman"/>
                <w:sz w:val="24"/>
                <w:szCs w:val="24"/>
              </w:rPr>
              <w:t xml:space="preserve"> Пожарских, д.24;</w:t>
            </w:r>
          </w:p>
          <w:p w:rsidR="009F2BD4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746B8">
              <w:rPr>
                <w:rFonts w:ascii="Times New Roman" w:hAnsi="Times New Roman"/>
                <w:sz w:val="24"/>
                <w:szCs w:val="24"/>
              </w:rPr>
              <w:t>. с.</w:t>
            </w:r>
            <w:r w:rsidRPr="009F2BD4">
              <w:rPr>
                <w:rFonts w:ascii="Times New Roman" w:hAnsi="Times New Roman"/>
                <w:sz w:val="24"/>
                <w:szCs w:val="24"/>
              </w:rPr>
              <w:t>Путил</w:t>
            </w:r>
            <w:r w:rsidR="005746B8">
              <w:rPr>
                <w:rFonts w:ascii="Times New Roman" w:hAnsi="Times New Roman"/>
                <w:sz w:val="24"/>
                <w:szCs w:val="24"/>
              </w:rPr>
              <w:t xml:space="preserve">ово, </w:t>
            </w:r>
            <w:proofErr w:type="spellStart"/>
            <w:r w:rsidR="005746B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Братьев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Пожарских, д.27</w:t>
            </w:r>
            <w:r w:rsidRPr="009F2B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BD4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746B8">
              <w:rPr>
                <w:rFonts w:ascii="Times New Roman" w:hAnsi="Times New Roman"/>
                <w:sz w:val="24"/>
                <w:szCs w:val="24"/>
              </w:rPr>
              <w:t>. с.</w:t>
            </w:r>
            <w:r w:rsidRPr="009F2BD4">
              <w:rPr>
                <w:rFonts w:ascii="Times New Roman" w:hAnsi="Times New Roman"/>
                <w:sz w:val="24"/>
                <w:szCs w:val="24"/>
              </w:rPr>
              <w:t>Путил</w:t>
            </w:r>
            <w:r w:rsidR="005746B8">
              <w:rPr>
                <w:rFonts w:ascii="Times New Roman" w:hAnsi="Times New Roman"/>
                <w:sz w:val="24"/>
                <w:szCs w:val="24"/>
              </w:rPr>
              <w:t xml:space="preserve">ово, </w:t>
            </w:r>
            <w:proofErr w:type="spellStart"/>
            <w:r w:rsidR="005746B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Братьев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Пожарских, д.29</w:t>
            </w:r>
            <w:r w:rsidRPr="009F2B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BD4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746B8">
              <w:rPr>
                <w:rFonts w:ascii="Times New Roman" w:hAnsi="Times New Roman"/>
                <w:sz w:val="24"/>
                <w:szCs w:val="24"/>
              </w:rPr>
              <w:t xml:space="preserve">. с.Путилово, </w:t>
            </w:r>
            <w:proofErr w:type="spellStart"/>
            <w:r w:rsidR="005746B8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F2BD4">
              <w:rPr>
                <w:rFonts w:ascii="Times New Roman" w:hAnsi="Times New Roman"/>
                <w:sz w:val="24"/>
                <w:szCs w:val="24"/>
              </w:rPr>
              <w:t>Братьев</w:t>
            </w:r>
            <w:proofErr w:type="spellEnd"/>
            <w:r w:rsidRPr="009F2BD4">
              <w:rPr>
                <w:rFonts w:ascii="Times New Roman" w:hAnsi="Times New Roman"/>
                <w:sz w:val="24"/>
                <w:szCs w:val="24"/>
              </w:rPr>
              <w:t xml:space="preserve"> Пожарских, д.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9F2B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5746B8">
              <w:rPr>
                <w:rFonts w:ascii="Times New Roman" w:hAnsi="Times New Roman"/>
                <w:sz w:val="24"/>
                <w:szCs w:val="24"/>
              </w:rPr>
              <w:t xml:space="preserve"> с.Путилово, </w:t>
            </w:r>
            <w:proofErr w:type="spellStart"/>
            <w:r w:rsidR="005746B8">
              <w:rPr>
                <w:rFonts w:ascii="Times New Roman" w:hAnsi="Times New Roman"/>
                <w:sz w:val="24"/>
                <w:szCs w:val="24"/>
              </w:rPr>
              <w:t>ул.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Игшашкиных</w:t>
            </w:r>
            <w:proofErr w:type="spellEnd"/>
            <w:r w:rsidR="000A541A">
              <w:rPr>
                <w:rFonts w:ascii="Times New Roman" w:hAnsi="Times New Roman"/>
                <w:sz w:val="24"/>
                <w:szCs w:val="24"/>
              </w:rPr>
              <w:t>, д.5;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5746B8">
              <w:rPr>
                <w:rFonts w:ascii="Times New Roman" w:hAnsi="Times New Roman"/>
                <w:sz w:val="24"/>
                <w:szCs w:val="24"/>
              </w:rPr>
              <w:t xml:space="preserve"> с.Путилово, </w:t>
            </w:r>
            <w:proofErr w:type="spellStart"/>
            <w:r w:rsidR="005746B8">
              <w:rPr>
                <w:rFonts w:ascii="Times New Roman" w:hAnsi="Times New Roman"/>
                <w:sz w:val="24"/>
                <w:szCs w:val="24"/>
              </w:rPr>
              <w:t>ул.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Игшашкиных</w:t>
            </w:r>
            <w:proofErr w:type="spellEnd"/>
            <w:r w:rsidR="000A541A">
              <w:rPr>
                <w:rFonts w:ascii="Times New Roman" w:hAnsi="Times New Roman"/>
                <w:sz w:val="24"/>
                <w:szCs w:val="24"/>
              </w:rPr>
              <w:t>, д.7;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5746B8">
              <w:rPr>
                <w:rFonts w:ascii="Times New Roman" w:hAnsi="Times New Roman"/>
                <w:sz w:val="24"/>
                <w:szCs w:val="24"/>
              </w:rPr>
              <w:t xml:space="preserve"> с.Путилово, </w:t>
            </w:r>
            <w:proofErr w:type="spellStart"/>
            <w:r w:rsidR="005746B8">
              <w:rPr>
                <w:rFonts w:ascii="Times New Roman" w:hAnsi="Times New Roman"/>
                <w:sz w:val="24"/>
                <w:szCs w:val="24"/>
              </w:rPr>
              <w:t>ул.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Игшашкиных</w:t>
            </w:r>
            <w:proofErr w:type="spellEnd"/>
            <w:r w:rsidR="000A541A">
              <w:rPr>
                <w:rFonts w:ascii="Times New Roman" w:hAnsi="Times New Roman"/>
                <w:sz w:val="24"/>
                <w:szCs w:val="24"/>
              </w:rPr>
              <w:t>,  д.9;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57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46B8">
              <w:rPr>
                <w:rFonts w:ascii="Times New Roman" w:hAnsi="Times New Roman"/>
                <w:sz w:val="24"/>
                <w:szCs w:val="24"/>
              </w:rPr>
              <w:t>д.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Валовщина</w:t>
            </w:r>
            <w:proofErr w:type="spellEnd"/>
            <w:r w:rsidR="000A541A">
              <w:rPr>
                <w:rFonts w:ascii="Times New Roman" w:hAnsi="Times New Roman"/>
                <w:sz w:val="24"/>
                <w:szCs w:val="24"/>
              </w:rPr>
              <w:t>,</w:t>
            </w:r>
            <w:r w:rsidR="0008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д.1;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57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46B8">
              <w:rPr>
                <w:rFonts w:ascii="Times New Roman" w:hAnsi="Times New Roman"/>
                <w:sz w:val="24"/>
                <w:szCs w:val="24"/>
              </w:rPr>
              <w:t>д.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Валовщина</w:t>
            </w:r>
            <w:proofErr w:type="spellEnd"/>
            <w:r w:rsidR="000A541A">
              <w:rPr>
                <w:rFonts w:ascii="Times New Roman" w:hAnsi="Times New Roman"/>
                <w:sz w:val="24"/>
                <w:szCs w:val="24"/>
              </w:rPr>
              <w:t>,</w:t>
            </w:r>
            <w:r w:rsidR="0008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д.2;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57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46B8">
              <w:rPr>
                <w:rFonts w:ascii="Times New Roman" w:hAnsi="Times New Roman"/>
                <w:sz w:val="24"/>
                <w:szCs w:val="24"/>
              </w:rPr>
              <w:t>д.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Валовщина</w:t>
            </w:r>
            <w:proofErr w:type="spellEnd"/>
            <w:r w:rsidR="000A541A">
              <w:rPr>
                <w:rFonts w:ascii="Times New Roman" w:hAnsi="Times New Roman"/>
                <w:sz w:val="24"/>
                <w:szCs w:val="24"/>
              </w:rPr>
              <w:t>,</w:t>
            </w:r>
            <w:r w:rsidR="0008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д.3;</w:t>
            </w:r>
          </w:p>
          <w:p w:rsidR="009F24CC" w:rsidRDefault="009F24CC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20. с.Путилово,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ул.Дорофеева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</w:t>
            </w:r>
          </w:p>
          <w:p w:rsidR="000A541A" w:rsidRDefault="000A541A" w:rsidP="006501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501A5" w:rsidRPr="00425782" w:rsidRDefault="006501A5" w:rsidP="006501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1A5" w:rsidRPr="003E12CD" w:rsidRDefault="00412447" w:rsidP="00534A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 w:rsidR="00534ADE">
              <w:rPr>
                <w:rFonts w:ascii="Times New Roman" w:hAnsi="Times New Roman"/>
                <w:sz w:val="24"/>
                <w:szCs w:val="24"/>
              </w:rPr>
              <w:t>21</w:t>
            </w:r>
            <w:r w:rsidR="009A2768">
              <w:rPr>
                <w:rFonts w:ascii="Times New Roman" w:hAnsi="Times New Roman"/>
                <w:sz w:val="24"/>
                <w:szCs w:val="24"/>
              </w:rPr>
              <w:t>.0</w:t>
            </w:r>
            <w:r w:rsidR="00FF4C76">
              <w:rPr>
                <w:rFonts w:ascii="Times New Roman" w:hAnsi="Times New Roman"/>
                <w:sz w:val="24"/>
                <w:szCs w:val="24"/>
              </w:rPr>
              <w:t>8</w:t>
            </w:r>
            <w:r w:rsidR="00534A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9F2BD4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 w:rsidR="00534ADE">
              <w:rPr>
                <w:rFonts w:ascii="Times New Roman" w:hAnsi="Times New Roman"/>
                <w:sz w:val="24"/>
                <w:szCs w:val="24"/>
              </w:rPr>
              <w:t>28</w:t>
            </w:r>
            <w:r w:rsidR="002B4DAF">
              <w:rPr>
                <w:rFonts w:ascii="Times New Roman" w:hAnsi="Times New Roman"/>
                <w:sz w:val="24"/>
                <w:szCs w:val="24"/>
              </w:rPr>
              <w:t>.08</w:t>
            </w:r>
            <w:r w:rsidR="00A00BBB">
              <w:rPr>
                <w:rFonts w:ascii="Times New Roman" w:hAnsi="Times New Roman"/>
                <w:sz w:val="24"/>
                <w:szCs w:val="24"/>
              </w:rPr>
              <w:t>.202</w:t>
            </w:r>
            <w:r w:rsidR="00534ADE">
              <w:rPr>
                <w:rFonts w:ascii="Times New Roman" w:hAnsi="Times New Roman"/>
                <w:sz w:val="24"/>
                <w:szCs w:val="24"/>
              </w:rPr>
              <w:t>3</w:t>
            </w:r>
            <w:r w:rsidR="006501A5" w:rsidRPr="003E12CD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1A5" w:rsidRPr="00425782" w:rsidRDefault="00534ADE" w:rsidP="00DA2D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15.09.2023</w:t>
            </w:r>
            <w:r w:rsidR="000806A8">
              <w:rPr>
                <w:rFonts w:ascii="Times New Roman" w:hAnsi="Times New Roman"/>
                <w:sz w:val="24"/>
                <w:szCs w:val="24"/>
              </w:rPr>
              <w:t>г</w:t>
            </w:r>
            <w:r w:rsidR="009A27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1A5" w:rsidRPr="00425782" w:rsidRDefault="000806A8" w:rsidP="0042578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501A5" w:rsidRPr="00425782">
              <w:rPr>
                <w:rFonts w:ascii="Times New Roman" w:hAnsi="Times New Roman"/>
                <w:sz w:val="24"/>
                <w:szCs w:val="24"/>
              </w:rPr>
              <w:t xml:space="preserve"> соответствии с Приложением 4 Программы</w:t>
            </w:r>
          </w:p>
        </w:tc>
      </w:tr>
      <w:tr w:rsidR="0037129E" w:rsidRPr="0033164B" w:rsidTr="000806A8">
        <w:trPr>
          <w:trHeight w:val="13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6501A5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5" w:rsidRPr="000A541A" w:rsidRDefault="006501A5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организация:</w:t>
            </w:r>
          </w:p>
          <w:p w:rsidR="0037129E" w:rsidRDefault="000806A8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а). </w:t>
            </w:r>
            <w:r w:rsidR="005746B8" w:rsidRPr="005746B8">
              <w:rPr>
                <w:rFonts w:ascii="Times New Roman" w:hAnsi="Times New Roman"/>
                <w:sz w:val="24"/>
                <w:szCs w:val="24"/>
              </w:rPr>
              <w:t>ТБМК с. Путилово и ее тепловая сеть</w:t>
            </w:r>
            <w:r w:rsidR="005746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129E" w:rsidRPr="00425782" w:rsidRDefault="000806A8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б). у</w:t>
            </w:r>
            <w:r w:rsidR="005746B8">
              <w:rPr>
                <w:rFonts w:ascii="Times New Roman" w:hAnsi="Times New Roman"/>
                <w:sz w:val="24"/>
                <w:szCs w:val="24"/>
              </w:rPr>
              <w:t xml:space="preserve">гольная котельная </w:t>
            </w:r>
            <w:proofErr w:type="spellStart"/>
            <w:r w:rsidR="005746B8">
              <w:rPr>
                <w:rFonts w:ascii="Times New Roman" w:hAnsi="Times New Roman"/>
                <w:sz w:val="24"/>
                <w:szCs w:val="24"/>
              </w:rPr>
              <w:t>д.</w:t>
            </w:r>
            <w:r w:rsidR="0037129E">
              <w:rPr>
                <w:rFonts w:ascii="Times New Roman" w:hAnsi="Times New Roman"/>
                <w:sz w:val="24"/>
                <w:szCs w:val="24"/>
              </w:rPr>
              <w:t>Валовщина</w:t>
            </w:r>
            <w:proofErr w:type="spellEnd"/>
            <w:r w:rsidR="0037129E">
              <w:rPr>
                <w:rFonts w:ascii="Times New Roman" w:hAnsi="Times New Roman"/>
                <w:sz w:val="24"/>
                <w:szCs w:val="24"/>
              </w:rPr>
              <w:t xml:space="preserve"> и ее тепловая сеть.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3E12CD" w:rsidRDefault="000806A8" w:rsidP="00534A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34ADE"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="002B4DAF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534ADE">
              <w:rPr>
                <w:rFonts w:ascii="Times New Roman" w:hAnsi="Times New Roman"/>
                <w:sz w:val="24"/>
                <w:szCs w:val="24"/>
              </w:rPr>
              <w:t>3г. по 16</w:t>
            </w:r>
            <w:r w:rsidR="00031918">
              <w:rPr>
                <w:rFonts w:ascii="Times New Roman" w:hAnsi="Times New Roman"/>
                <w:sz w:val="24"/>
                <w:szCs w:val="24"/>
              </w:rPr>
              <w:t>.10</w:t>
            </w:r>
            <w:r w:rsidR="00A00BBB">
              <w:rPr>
                <w:rFonts w:ascii="Times New Roman" w:hAnsi="Times New Roman"/>
                <w:sz w:val="24"/>
                <w:szCs w:val="24"/>
              </w:rPr>
              <w:t>.202</w:t>
            </w:r>
            <w:r w:rsidR="00534ADE">
              <w:rPr>
                <w:rFonts w:ascii="Times New Roman" w:hAnsi="Times New Roman"/>
                <w:sz w:val="24"/>
                <w:szCs w:val="24"/>
              </w:rPr>
              <w:t>3</w:t>
            </w:r>
            <w:r w:rsidR="0037129E" w:rsidRPr="003E12C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534ADE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01.11.2023</w:t>
            </w:r>
            <w:r w:rsidR="000806A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0806A8" w:rsidP="0042578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7129E" w:rsidRPr="00425782">
              <w:rPr>
                <w:rFonts w:ascii="Times New Roman" w:hAnsi="Times New Roman"/>
                <w:sz w:val="24"/>
                <w:szCs w:val="24"/>
              </w:rPr>
              <w:t xml:space="preserve"> соответствии с Приложением 3 Программы</w:t>
            </w:r>
          </w:p>
        </w:tc>
      </w:tr>
    </w:tbl>
    <w:p w:rsidR="00CA08D5" w:rsidRPr="0033164B" w:rsidRDefault="00CA08D5" w:rsidP="00CA08D5">
      <w:pPr>
        <w:pStyle w:val="a5"/>
        <w:ind w:left="349"/>
        <w:jc w:val="center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При проверке Комиссией проверяется  выполнение требований, установленных Приложениями 3 и 4 настоящей Программы проведения проверки готовн</w:t>
      </w:r>
      <w:r w:rsidR="00A00BBB">
        <w:rPr>
          <w:rFonts w:ascii="Times New Roman" w:hAnsi="Times New Roman"/>
          <w:sz w:val="28"/>
          <w:szCs w:val="28"/>
        </w:rPr>
        <w:t>о</w:t>
      </w:r>
      <w:r w:rsidR="00534ADE">
        <w:rPr>
          <w:rFonts w:ascii="Times New Roman" w:hAnsi="Times New Roman"/>
          <w:sz w:val="28"/>
          <w:szCs w:val="28"/>
        </w:rPr>
        <w:t>сти к отопительному периоду 2023</w:t>
      </w:r>
      <w:r w:rsidR="00031918">
        <w:rPr>
          <w:rFonts w:ascii="Times New Roman" w:hAnsi="Times New Roman"/>
          <w:sz w:val="28"/>
          <w:szCs w:val="28"/>
        </w:rPr>
        <w:t xml:space="preserve"> – 202</w:t>
      </w:r>
      <w:r w:rsidR="00534ADE">
        <w:rPr>
          <w:rFonts w:ascii="Times New Roman" w:hAnsi="Times New Roman"/>
          <w:sz w:val="28"/>
          <w:szCs w:val="28"/>
        </w:rPr>
        <w:t>4</w:t>
      </w:r>
      <w:r w:rsidRPr="0033164B">
        <w:rPr>
          <w:rFonts w:ascii="Times New Roman" w:hAnsi="Times New Roman"/>
          <w:sz w:val="28"/>
          <w:szCs w:val="28"/>
        </w:rPr>
        <w:t xml:space="preserve"> годов (далее – Программа).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Проверка выполнения </w:t>
      </w:r>
      <w:proofErr w:type="spellStart"/>
      <w:r w:rsidRPr="0033164B">
        <w:rPr>
          <w:rFonts w:ascii="Times New Roman" w:hAnsi="Times New Roman"/>
          <w:sz w:val="28"/>
          <w:szCs w:val="28"/>
        </w:rPr>
        <w:t>теплосетевыми</w:t>
      </w:r>
      <w:proofErr w:type="spellEnd"/>
      <w:r w:rsidRPr="0033164B">
        <w:rPr>
          <w:rFonts w:ascii="Times New Roman" w:hAnsi="Times New Roman"/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</w:t>
      </w:r>
      <w:r w:rsidR="006C2806">
        <w:rPr>
          <w:rFonts w:ascii="Times New Roman" w:hAnsi="Times New Roman"/>
          <w:sz w:val="28"/>
          <w:szCs w:val="28"/>
        </w:rPr>
        <w:t>тва энергетики РФ от 12.03.2013</w:t>
      </w:r>
      <w:r w:rsidR="005746B8">
        <w:rPr>
          <w:rFonts w:ascii="Times New Roman" w:hAnsi="Times New Roman"/>
          <w:sz w:val="28"/>
          <w:szCs w:val="28"/>
        </w:rPr>
        <w:t xml:space="preserve"> </w:t>
      </w:r>
      <w:r w:rsidR="009E5DF1">
        <w:rPr>
          <w:rFonts w:ascii="Times New Roman" w:hAnsi="Times New Roman"/>
          <w:sz w:val="28"/>
          <w:szCs w:val="28"/>
        </w:rPr>
        <w:t>№</w:t>
      </w:r>
      <w:r w:rsidRPr="0033164B">
        <w:rPr>
          <w:rFonts w:ascii="Times New Roman" w:hAnsi="Times New Roman"/>
          <w:sz w:val="28"/>
          <w:szCs w:val="28"/>
        </w:rPr>
        <w:t xml:space="preserve">103 (далее Правила), осуществляется Комиссией на предмет соблюдения соответствующих обязательных требований, </w:t>
      </w:r>
      <w:r w:rsidRPr="0033164B">
        <w:rPr>
          <w:rFonts w:ascii="Times New Roman" w:hAnsi="Times New Roman"/>
          <w:sz w:val="28"/>
          <w:szCs w:val="28"/>
        </w:rPr>
        <w:lastRenderedPageBreak/>
        <w:t>установленных техническими регламентами и иными нормативными правовыми актами в сфере теплоснабжения.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требований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CA08D5" w:rsidRPr="0033164B" w:rsidRDefault="00CA08D5" w:rsidP="00CA08D5">
      <w:pPr>
        <w:pStyle w:val="a5"/>
        <w:numPr>
          <w:ilvl w:val="0"/>
          <w:numId w:val="3"/>
        </w:numPr>
        <w:tabs>
          <w:tab w:val="num" w:pos="0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В це</w:t>
      </w:r>
      <w:r w:rsidR="006C2806">
        <w:rPr>
          <w:rFonts w:ascii="Times New Roman" w:hAnsi="Times New Roman"/>
          <w:sz w:val="28"/>
          <w:szCs w:val="28"/>
        </w:rPr>
        <w:t>лях проведения проверки К</w:t>
      </w:r>
      <w:r w:rsidR="00BB3A60">
        <w:rPr>
          <w:rFonts w:ascii="Times New Roman" w:hAnsi="Times New Roman"/>
          <w:sz w:val="28"/>
          <w:szCs w:val="28"/>
        </w:rPr>
        <w:t>омиссия рассматривае</w:t>
      </w:r>
      <w:r w:rsidRPr="0033164B">
        <w:rPr>
          <w:rFonts w:ascii="Times New Roman" w:hAnsi="Times New Roman"/>
          <w:sz w:val="28"/>
          <w:szCs w:val="28"/>
        </w:rPr>
        <w:t>т документы, подтверждающие выполнение требований по готовности, а при необходимости - проводят осмотр объектов проверки.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Результаты проверки оформляются актом проверки готовности к </w:t>
      </w:r>
      <w:r w:rsidR="006C2806">
        <w:rPr>
          <w:rFonts w:ascii="Times New Roman" w:hAnsi="Times New Roman"/>
          <w:sz w:val="28"/>
          <w:szCs w:val="28"/>
        </w:rPr>
        <w:t>отопительному периоду (далее - а</w:t>
      </w:r>
      <w:r w:rsidRPr="0033164B">
        <w:rPr>
          <w:rFonts w:ascii="Times New Roman" w:hAnsi="Times New Roman"/>
          <w:sz w:val="28"/>
          <w:szCs w:val="28"/>
        </w:rPr>
        <w:t>кт), который составляется не позднее одного дня с даты завершения проверки, по рекомендуемом</w:t>
      </w:r>
      <w:r w:rsidR="009E5DF1">
        <w:rPr>
          <w:rFonts w:ascii="Times New Roman" w:hAnsi="Times New Roman"/>
          <w:sz w:val="28"/>
          <w:szCs w:val="28"/>
        </w:rPr>
        <w:t>у образцу согласно Приложению №</w:t>
      </w:r>
      <w:r w:rsidRPr="0033164B">
        <w:rPr>
          <w:rFonts w:ascii="Times New Roman" w:hAnsi="Times New Roman"/>
          <w:sz w:val="28"/>
          <w:szCs w:val="28"/>
        </w:rPr>
        <w:t>1 к настоящей Программе.</w:t>
      </w:r>
    </w:p>
    <w:p w:rsidR="00CA08D5" w:rsidRPr="0033164B" w:rsidRDefault="006C2806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</w:t>
      </w:r>
      <w:r w:rsidR="00CA08D5" w:rsidRPr="0033164B">
        <w:rPr>
          <w:rFonts w:ascii="Times New Roman" w:hAnsi="Times New Roman"/>
          <w:sz w:val="28"/>
          <w:szCs w:val="28"/>
        </w:rPr>
        <w:t>кте содержатся следующие выводы комиссии по итогам проверки: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объект проверки готов к отопительному периоду;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объект проверки не готов к отопительному периоду.</w:t>
      </w:r>
    </w:p>
    <w:p w:rsidR="00CA08D5" w:rsidRPr="0033164B" w:rsidRDefault="006C2806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у К</w:t>
      </w:r>
      <w:r w:rsidR="00CA08D5" w:rsidRPr="0033164B">
        <w:rPr>
          <w:rFonts w:ascii="Times New Roman" w:hAnsi="Times New Roman"/>
          <w:sz w:val="28"/>
          <w:szCs w:val="28"/>
        </w:rPr>
        <w:t>омиссии замечаний к выполнению требований по готовности или при невыполнени</w:t>
      </w:r>
      <w:r>
        <w:rPr>
          <w:rFonts w:ascii="Times New Roman" w:hAnsi="Times New Roman"/>
          <w:sz w:val="28"/>
          <w:szCs w:val="28"/>
        </w:rPr>
        <w:t>и требований по готовности, к а</w:t>
      </w:r>
      <w:r w:rsidR="00CA08D5" w:rsidRPr="0033164B">
        <w:rPr>
          <w:rFonts w:ascii="Times New Roman" w:hAnsi="Times New Roman"/>
          <w:sz w:val="28"/>
          <w:szCs w:val="28"/>
        </w:rPr>
        <w:t>кту прилагается перечень замечаний (далее - Перечень) с указанием сроков их устранения.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Паспорт готовности к </w:t>
      </w:r>
      <w:r w:rsidR="006C2806">
        <w:rPr>
          <w:rFonts w:ascii="Times New Roman" w:hAnsi="Times New Roman"/>
          <w:sz w:val="28"/>
          <w:szCs w:val="28"/>
        </w:rPr>
        <w:t>отопительному периоду (далее - П</w:t>
      </w:r>
      <w:r w:rsidRPr="0033164B">
        <w:rPr>
          <w:rFonts w:ascii="Times New Roman" w:hAnsi="Times New Roman"/>
          <w:sz w:val="28"/>
          <w:szCs w:val="28"/>
        </w:rPr>
        <w:t>аспорт) составляется по рекомендуемом</w:t>
      </w:r>
      <w:r w:rsidR="009E5DF1">
        <w:rPr>
          <w:rFonts w:ascii="Times New Roman" w:hAnsi="Times New Roman"/>
          <w:sz w:val="28"/>
          <w:szCs w:val="28"/>
        </w:rPr>
        <w:t>у образцу согласно Приложению №</w:t>
      </w:r>
      <w:r w:rsidRPr="0033164B">
        <w:rPr>
          <w:rFonts w:ascii="Times New Roman" w:hAnsi="Times New Roman"/>
          <w:sz w:val="28"/>
          <w:szCs w:val="28"/>
        </w:rPr>
        <w:t>2 к настоящей Программе и выдается уполно</w:t>
      </w:r>
      <w:r w:rsidR="006C2806">
        <w:rPr>
          <w:rFonts w:ascii="Times New Roman" w:hAnsi="Times New Roman"/>
          <w:sz w:val="28"/>
          <w:szCs w:val="28"/>
        </w:rPr>
        <w:t>моченным органом, образовавшим К</w:t>
      </w:r>
      <w:r w:rsidRPr="0033164B">
        <w:rPr>
          <w:rFonts w:ascii="Times New Roman" w:hAnsi="Times New Roman"/>
          <w:sz w:val="28"/>
          <w:szCs w:val="28"/>
        </w:rPr>
        <w:t>омиссию, в теч</w:t>
      </w:r>
      <w:r w:rsidR="006C2806">
        <w:rPr>
          <w:rFonts w:ascii="Times New Roman" w:hAnsi="Times New Roman"/>
          <w:sz w:val="28"/>
          <w:szCs w:val="28"/>
        </w:rPr>
        <w:t>ение 15 дней с даты подписания А</w:t>
      </w:r>
      <w:r w:rsidRPr="0033164B">
        <w:rPr>
          <w:rFonts w:ascii="Times New Roman" w:hAnsi="Times New Roman"/>
          <w:sz w:val="28"/>
          <w:szCs w:val="28"/>
        </w:rPr>
        <w:t>кта</w:t>
      </w:r>
      <w:r w:rsidR="006C2806">
        <w:rPr>
          <w:rFonts w:ascii="Times New Roman" w:hAnsi="Times New Roman"/>
          <w:sz w:val="28"/>
          <w:szCs w:val="28"/>
        </w:rPr>
        <w:t>,</w:t>
      </w:r>
      <w:r w:rsidRPr="0033164B">
        <w:rPr>
          <w:rFonts w:ascii="Times New Roman" w:hAnsi="Times New Roman"/>
          <w:sz w:val="28"/>
          <w:szCs w:val="28"/>
        </w:rPr>
        <w:t xml:space="preserve">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В случае устранения указанных в Перечне замечаний к выполнению (невыполнению) требований по готов</w:t>
      </w:r>
      <w:r w:rsidR="006C2806">
        <w:rPr>
          <w:rFonts w:ascii="Times New Roman" w:hAnsi="Times New Roman"/>
          <w:sz w:val="28"/>
          <w:szCs w:val="28"/>
        </w:rPr>
        <w:t>ности в сроки, установленные в Т</w:t>
      </w:r>
      <w:r w:rsidR="005746B8">
        <w:rPr>
          <w:rFonts w:ascii="Times New Roman" w:hAnsi="Times New Roman"/>
          <w:sz w:val="28"/>
          <w:szCs w:val="28"/>
        </w:rPr>
        <w:t xml:space="preserve">аблице </w:t>
      </w:r>
      <w:r w:rsidRPr="0033164B">
        <w:rPr>
          <w:rFonts w:ascii="Times New Roman" w:hAnsi="Times New Roman"/>
          <w:sz w:val="28"/>
          <w:szCs w:val="28"/>
        </w:rPr>
        <w:t>1 настоящей Программы, комиссией проводится повторная проверка, по результатам которой составляется новый акт.</w:t>
      </w:r>
    </w:p>
    <w:p w:rsidR="00CA08D5" w:rsidRPr="0033164B" w:rsidRDefault="00CA08D5" w:rsidP="00CA08D5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Организация, не п</w:t>
      </w:r>
      <w:r w:rsidR="005108D9">
        <w:rPr>
          <w:rFonts w:ascii="Times New Roman" w:hAnsi="Times New Roman"/>
          <w:sz w:val="28"/>
          <w:szCs w:val="28"/>
        </w:rPr>
        <w:t>олучившая по объектам проверки П</w:t>
      </w:r>
      <w:r w:rsidRPr="0033164B">
        <w:rPr>
          <w:rFonts w:ascii="Times New Roman" w:hAnsi="Times New Roman"/>
          <w:sz w:val="28"/>
          <w:szCs w:val="28"/>
        </w:rPr>
        <w:t>аспорт готов</w:t>
      </w:r>
      <w:r w:rsidR="006C2806">
        <w:rPr>
          <w:rFonts w:ascii="Times New Roman" w:hAnsi="Times New Roman"/>
          <w:sz w:val="28"/>
          <w:szCs w:val="28"/>
        </w:rPr>
        <w:t>ности до даты, установленной в Т</w:t>
      </w:r>
      <w:r w:rsidR="009E5DF1">
        <w:rPr>
          <w:rFonts w:ascii="Times New Roman" w:hAnsi="Times New Roman"/>
          <w:sz w:val="28"/>
          <w:szCs w:val="28"/>
        </w:rPr>
        <w:t xml:space="preserve">аблице </w:t>
      </w:r>
      <w:r w:rsidRPr="0033164B">
        <w:rPr>
          <w:rFonts w:ascii="Times New Roman" w:hAnsi="Times New Roman"/>
          <w:sz w:val="28"/>
          <w:szCs w:val="28"/>
        </w:rPr>
        <w:t>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</w:t>
      </w:r>
      <w:r w:rsidR="005108D9">
        <w:rPr>
          <w:rFonts w:ascii="Times New Roman" w:hAnsi="Times New Roman"/>
          <w:sz w:val="28"/>
          <w:szCs w:val="28"/>
        </w:rPr>
        <w:t xml:space="preserve"> готовности. После уведомления К</w:t>
      </w:r>
      <w:r w:rsidRPr="0033164B">
        <w:rPr>
          <w:rFonts w:ascii="Times New Roman" w:hAnsi="Times New Roman"/>
          <w:sz w:val="28"/>
          <w:szCs w:val="28"/>
        </w:rPr>
        <w:t xml:space="preserve">омиссии об устранении замечаний к выполнению (невыполнению) требований по готовности осуществляется </w:t>
      </w:r>
      <w:r w:rsidRPr="0033164B">
        <w:rPr>
          <w:rFonts w:ascii="Times New Roman" w:hAnsi="Times New Roman"/>
          <w:sz w:val="28"/>
          <w:szCs w:val="28"/>
        </w:rPr>
        <w:lastRenderedPageBreak/>
        <w:t>повторная проверка</w:t>
      </w:r>
      <w:r w:rsidR="006C2806">
        <w:rPr>
          <w:rFonts w:ascii="Times New Roman" w:hAnsi="Times New Roman"/>
          <w:sz w:val="28"/>
          <w:szCs w:val="28"/>
        </w:rPr>
        <w:t>. При положительном заключении Комиссией</w:t>
      </w:r>
      <w:r w:rsidRPr="0033164B">
        <w:rPr>
          <w:rFonts w:ascii="Times New Roman" w:hAnsi="Times New Roman"/>
          <w:sz w:val="28"/>
          <w:szCs w:val="28"/>
        </w:rPr>
        <w:t xml:space="preserve"> оформляется повторный акт с выводом о готовности к отопит</w:t>
      </w:r>
      <w:r w:rsidR="005108D9">
        <w:rPr>
          <w:rFonts w:ascii="Times New Roman" w:hAnsi="Times New Roman"/>
          <w:sz w:val="28"/>
          <w:szCs w:val="28"/>
        </w:rPr>
        <w:t>ельному периоду, но без выдачи П</w:t>
      </w:r>
      <w:r w:rsidRPr="0033164B">
        <w:rPr>
          <w:rFonts w:ascii="Times New Roman" w:hAnsi="Times New Roman"/>
          <w:sz w:val="28"/>
          <w:szCs w:val="28"/>
        </w:rPr>
        <w:t>аспорта в текущий отопительный период.</w:t>
      </w:r>
    </w:p>
    <w:p w:rsidR="00CA08D5" w:rsidRPr="0033164B" w:rsidRDefault="00CA08D5" w:rsidP="00CA08D5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Порядок взаимодействия теплоснабжающих и </w:t>
      </w:r>
      <w:proofErr w:type="spellStart"/>
      <w:r w:rsidRPr="0033164B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33164B">
        <w:rPr>
          <w:rFonts w:ascii="Times New Roman" w:hAnsi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33164B">
        <w:rPr>
          <w:rFonts w:ascii="Times New Roman" w:hAnsi="Times New Roman"/>
          <w:sz w:val="28"/>
          <w:szCs w:val="28"/>
        </w:rPr>
        <w:t>теплопотребляющие</w:t>
      </w:r>
      <w:proofErr w:type="spellEnd"/>
      <w:r w:rsidRPr="0033164B">
        <w:rPr>
          <w:rFonts w:ascii="Times New Roman" w:hAnsi="Times New Roman"/>
          <w:sz w:val="28"/>
          <w:szCs w:val="28"/>
        </w:rPr>
        <w:t xml:space="preserve"> установки которых подключены к системе теплоснабжения с Комиссией.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  <w:highlight w:val="cyan"/>
        </w:rPr>
      </w:pPr>
      <w:r w:rsidRPr="0033164B">
        <w:rPr>
          <w:rFonts w:ascii="Times New Roman" w:hAnsi="Times New Roman"/>
          <w:sz w:val="28"/>
          <w:szCs w:val="28"/>
        </w:rPr>
        <w:t xml:space="preserve">4.1.Теплоснабжающие и </w:t>
      </w:r>
      <w:proofErr w:type="spellStart"/>
      <w:r w:rsidRPr="0033164B">
        <w:rPr>
          <w:rFonts w:ascii="Times New Roman" w:hAnsi="Times New Roman"/>
          <w:sz w:val="28"/>
          <w:szCs w:val="28"/>
        </w:rPr>
        <w:t>теплосетевые</w:t>
      </w:r>
      <w:proofErr w:type="spellEnd"/>
      <w:r w:rsidRPr="0033164B">
        <w:rPr>
          <w:rFonts w:ascii="Times New Roman" w:hAnsi="Times New Roman"/>
          <w:sz w:val="28"/>
          <w:szCs w:val="28"/>
        </w:rPr>
        <w:t xml:space="preserve"> организации предст</w:t>
      </w:r>
      <w:r>
        <w:rPr>
          <w:rFonts w:ascii="Times New Roman" w:hAnsi="Times New Roman"/>
          <w:sz w:val="28"/>
          <w:szCs w:val="28"/>
        </w:rPr>
        <w:t>авляют в  администрацию</w:t>
      </w:r>
      <w:r w:rsidR="00534ADE">
        <w:rPr>
          <w:rFonts w:ascii="Times New Roman" w:hAnsi="Times New Roman"/>
          <w:sz w:val="28"/>
          <w:szCs w:val="28"/>
        </w:rPr>
        <w:t xml:space="preserve"> </w:t>
      </w:r>
      <w:r w:rsidR="00BB3A60">
        <w:rPr>
          <w:rFonts w:ascii="Times New Roman" w:hAnsi="Times New Roman"/>
          <w:sz w:val="28"/>
          <w:szCs w:val="28"/>
        </w:rPr>
        <w:t>П</w:t>
      </w:r>
      <w:r w:rsidR="00534ADE">
        <w:rPr>
          <w:rFonts w:ascii="Times New Roman" w:hAnsi="Times New Roman"/>
          <w:sz w:val="28"/>
          <w:szCs w:val="28"/>
        </w:rPr>
        <w:t>утиловского сельского поселения</w:t>
      </w:r>
      <w:r w:rsidRPr="0033164B">
        <w:rPr>
          <w:rFonts w:ascii="Times New Roman" w:hAnsi="Times New Roman"/>
          <w:sz w:val="28"/>
          <w:szCs w:val="28"/>
        </w:rPr>
        <w:t xml:space="preserve">  информацию по выполнению требований по гот</w:t>
      </w:r>
      <w:r w:rsidR="009E5DF1">
        <w:rPr>
          <w:rFonts w:ascii="Times New Roman" w:hAnsi="Times New Roman"/>
          <w:sz w:val="28"/>
          <w:szCs w:val="28"/>
        </w:rPr>
        <w:t>овности, указанных в Приложении</w:t>
      </w:r>
      <w:r w:rsidR="00534ADE">
        <w:rPr>
          <w:rFonts w:ascii="Times New Roman" w:hAnsi="Times New Roman"/>
          <w:sz w:val="28"/>
          <w:szCs w:val="28"/>
        </w:rPr>
        <w:t xml:space="preserve"> </w:t>
      </w:r>
      <w:r w:rsidR="009E5DF1">
        <w:rPr>
          <w:rFonts w:ascii="Times New Roman" w:hAnsi="Times New Roman"/>
          <w:sz w:val="28"/>
          <w:szCs w:val="28"/>
        </w:rPr>
        <w:t>№</w:t>
      </w:r>
      <w:r w:rsidR="00E054EB">
        <w:rPr>
          <w:rFonts w:ascii="Times New Roman" w:hAnsi="Times New Roman"/>
          <w:sz w:val="28"/>
          <w:szCs w:val="28"/>
        </w:rPr>
        <w:t>3 Программы</w:t>
      </w:r>
      <w:r w:rsidRPr="0033164B">
        <w:rPr>
          <w:rFonts w:ascii="Times New Roman" w:hAnsi="Times New Roman"/>
          <w:sz w:val="28"/>
          <w:szCs w:val="28"/>
        </w:rPr>
        <w:t>.</w:t>
      </w:r>
    </w:p>
    <w:p w:rsidR="00CA08D5" w:rsidRPr="0033164B" w:rsidRDefault="00CA08D5" w:rsidP="00CA08D5">
      <w:pPr>
        <w:pStyle w:val="a5"/>
        <w:ind w:left="0" w:firstLine="480"/>
        <w:jc w:val="both"/>
        <w:rPr>
          <w:rFonts w:ascii="Times New Roman" w:hAnsi="Times New Roman"/>
          <w:sz w:val="28"/>
          <w:szCs w:val="28"/>
          <w:highlight w:val="cyan"/>
        </w:rPr>
      </w:pPr>
      <w:r w:rsidRPr="0033164B">
        <w:rPr>
          <w:rFonts w:ascii="Times New Roman" w:hAnsi="Times New Roman"/>
          <w:sz w:val="28"/>
          <w:szCs w:val="28"/>
        </w:rPr>
        <w:t>4.2.</w:t>
      </w:r>
      <w:r w:rsidR="005746B8">
        <w:rPr>
          <w:rFonts w:ascii="Times New Roman" w:hAnsi="Times New Roman"/>
          <w:sz w:val="28"/>
          <w:szCs w:val="28"/>
        </w:rPr>
        <w:t xml:space="preserve"> </w:t>
      </w:r>
      <w:r w:rsidRPr="0033164B">
        <w:rPr>
          <w:rFonts w:ascii="Times New Roman" w:hAnsi="Times New Roman"/>
          <w:sz w:val="28"/>
          <w:szCs w:val="28"/>
        </w:rPr>
        <w:t>Потребители тепловой энергии предс</w:t>
      </w:r>
      <w:r w:rsidR="005108D9">
        <w:rPr>
          <w:rFonts w:ascii="Times New Roman" w:hAnsi="Times New Roman"/>
          <w:sz w:val="28"/>
          <w:szCs w:val="28"/>
        </w:rPr>
        <w:t>тавляют в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9F074D">
        <w:rPr>
          <w:rFonts w:ascii="Times New Roman" w:hAnsi="Times New Roman"/>
          <w:sz w:val="28"/>
          <w:szCs w:val="28"/>
        </w:rPr>
        <w:t>Путиловского сельского</w:t>
      </w:r>
      <w:r w:rsidR="00BB3A60">
        <w:rPr>
          <w:rFonts w:ascii="Times New Roman" w:hAnsi="Times New Roman"/>
          <w:sz w:val="28"/>
          <w:szCs w:val="28"/>
        </w:rPr>
        <w:t xml:space="preserve"> поселени</w:t>
      </w:r>
      <w:r w:rsidR="009F074D">
        <w:rPr>
          <w:rFonts w:ascii="Times New Roman" w:hAnsi="Times New Roman"/>
          <w:sz w:val="28"/>
          <w:szCs w:val="28"/>
        </w:rPr>
        <w:t>я</w:t>
      </w:r>
      <w:r w:rsidR="00BB3A60" w:rsidRPr="0033164B">
        <w:rPr>
          <w:rFonts w:ascii="Times New Roman" w:hAnsi="Times New Roman"/>
          <w:sz w:val="28"/>
          <w:szCs w:val="28"/>
        </w:rPr>
        <w:t xml:space="preserve">  </w:t>
      </w:r>
      <w:r w:rsidRPr="0033164B">
        <w:rPr>
          <w:rFonts w:ascii="Times New Roman" w:hAnsi="Times New Roman"/>
          <w:sz w:val="28"/>
          <w:szCs w:val="28"/>
        </w:rPr>
        <w:t>информацию по выполнению требований по готовности</w:t>
      </w:r>
      <w:r w:rsidR="00E054EB">
        <w:rPr>
          <w:rFonts w:ascii="Times New Roman" w:hAnsi="Times New Roman"/>
          <w:sz w:val="28"/>
          <w:szCs w:val="28"/>
        </w:rPr>
        <w:t>,</w:t>
      </w:r>
      <w:r w:rsidR="009E5DF1">
        <w:rPr>
          <w:rFonts w:ascii="Times New Roman" w:hAnsi="Times New Roman"/>
          <w:sz w:val="28"/>
          <w:szCs w:val="28"/>
        </w:rPr>
        <w:t xml:space="preserve"> указанных в Приложении</w:t>
      </w:r>
      <w:r w:rsidR="00534ADE">
        <w:rPr>
          <w:rFonts w:ascii="Times New Roman" w:hAnsi="Times New Roman"/>
          <w:sz w:val="28"/>
          <w:szCs w:val="28"/>
        </w:rPr>
        <w:t xml:space="preserve"> </w:t>
      </w:r>
      <w:r w:rsidR="009E5DF1">
        <w:rPr>
          <w:rFonts w:ascii="Times New Roman" w:hAnsi="Times New Roman"/>
          <w:sz w:val="28"/>
          <w:szCs w:val="28"/>
        </w:rPr>
        <w:t>№</w:t>
      </w:r>
      <w:r w:rsidR="00E054EB">
        <w:rPr>
          <w:rFonts w:ascii="Times New Roman" w:hAnsi="Times New Roman"/>
          <w:sz w:val="28"/>
          <w:szCs w:val="28"/>
        </w:rPr>
        <w:t>4 Программы</w:t>
      </w:r>
      <w:r w:rsidRPr="0033164B">
        <w:rPr>
          <w:rFonts w:ascii="Times New Roman" w:hAnsi="Times New Roman"/>
          <w:sz w:val="28"/>
          <w:szCs w:val="28"/>
        </w:rPr>
        <w:t>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Комиссия рассматривает документы, подтверждающие выполнение требований</w:t>
      </w:r>
      <w:r w:rsidR="00534ADE">
        <w:rPr>
          <w:rFonts w:ascii="Times New Roman" w:hAnsi="Times New Roman"/>
          <w:sz w:val="28"/>
          <w:szCs w:val="28"/>
        </w:rPr>
        <w:t xml:space="preserve"> готовности в соответствии с п.</w:t>
      </w:r>
      <w:r w:rsidRPr="0033164B">
        <w:rPr>
          <w:rFonts w:ascii="Times New Roman" w:hAnsi="Times New Roman"/>
          <w:sz w:val="28"/>
          <w:szCs w:val="28"/>
        </w:rPr>
        <w:t>3 Программы.</w:t>
      </w:r>
    </w:p>
    <w:p w:rsidR="00CA08D5" w:rsidRPr="0033164B" w:rsidRDefault="00CA08D5" w:rsidP="00CA08D5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center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center"/>
        <w:rPr>
          <w:rFonts w:ascii="Times New Roman" w:hAnsi="Times New Roman"/>
          <w:sz w:val="28"/>
          <w:szCs w:val="28"/>
        </w:rPr>
      </w:pPr>
    </w:p>
    <w:p w:rsidR="00BB3A60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              </w:t>
      </w:r>
    </w:p>
    <w:p w:rsidR="003E12CD" w:rsidRDefault="003E12CD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CA08D5" w:rsidRPr="00E054E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E054E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A08D5" w:rsidRPr="00E054E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E054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E12CD">
        <w:rPr>
          <w:rFonts w:ascii="Times New Roman" w:hAnsi="Times New Roman"/>
          <w:sz w:val="24"/>
          <w:szCs w:val="24"/>
        </w:rPr>
        <w:t xml:space="preserve"> к</w:t>
      </w:r>
      <w:r w:rsidR="005108D9">
        <w:rPr>
          <w:rFonts w:ascii="Times New Roman" w:hAnsi="Times New Roman"/>
          <w:sz w:val="24"/>
          <w:szCs w:val="24"/>
        </w:rPr>
        <w:t xml:space="preserve"> П</w:t>
      </w:r>
      <w:r w:rsidR="00E054EB">
        <w:rPr>
          <w:rFonts w:ascii="Times New Roman" w:hAnsi="Times New Roman"/>
          <w:sz w:val="24"/>
          <w:szCs w:val="24"/>
        </w:rPr>
        <w:t>рограмме</w:t>
      </w:r>
      <w:r w:rsidRPr="00E054EB">
        <w:rPr>
          <w:rFonts w:ascii="Times New Roman" w:hAnsi="Times New Roman"/>
          <w:sz w:val="24"/>
          <w:szCs w:val="24"/>
        </w:rPr>
        <w:t xml:space="preserve"> проведения проверки</w:t>
      </w:r>
    </w:p>
    <w:p w:rsidR="00CA08D5" w:rsidRPr="00E054E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E054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готовности к отопительному периоду</w:t>
      </w:r>
    </w:p>
    <w:p w:rsidR="00CA08D5" w:rsidRPr="0033164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CA5AE7" w:rsidRDefault="00CA5AE7" w:rsidP="00CA5AE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6"/>
        <w:gridCol w:w="1021"/>
        <w:gridCol w:w="170"/>
        <w:gridCol w:w="1021"/>
        <w:gridCol w:w="440"/>
      </w:tblGrid>
      <w:tr w:rsidR="00CA5AE7" w:rsidTr="003D7CEA"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CA5AE7" w:rsidRDefault="00CA5AE7" w:rsidP="00CA5AE7">
      <w:pPr>
        <w:spacing w:after="48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A5AE7" w:rsidTr="003D7CEA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CA5AE7" w:rsidTr="003D7CEA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составления акта)</w:t>
            </w:r>
          </w:p>
        </w:tc>
      </w:tr>
    </w:tbl>
    <w:p w:rsidR="00CA5AE7" w:rsidRDefault="00CA5AE7" w:rsidP="00CA5AE7">
      <w:pPr>
        <w:tabs>
          <w:tab w:val="right" w:pos="992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Комиссия, образованная  </w:t>
      </w:r>
      <w:r>
        <w:rPr>
          <w:sz w:val="24"/>
          <w:szCs w:val="24"/>
        </w:rPr>
        <w:tab/>
        <w:t>,</w:t>
      </w:r>
    </w:p>
    <w:p w:rsidR="00CA5AE7" w:rsidRDefault="00CA5AE7" w:rsidP="00CA5AE7">
      <w:pPr>
        <w:pBdr>
          <w:top w:val="single" w:sz="4" w:space="1" w:color="auto"/>
        </w:pBdr>
        <w:ind w:left="2642" w:right="113"/>
        <w:jc w:val="center"/>
        <w:rPr>
          <w:sz w:val="18"/>
          <w:szCs w:val="18"/>
        </w:rPr>
      </w:pPr>
      <w:r>
        <w:rPr>
          <w:sz w:val="18"/>
          <w:szCs w:val="18"/>
        </w:rPr>
        <w:t>(форма документа и его реквизиты, которым образована комиссия)</w:t>
      </w:r>
    </w:p>
    <w:p w:rsidR="00CA5AE7" w:rsidRDefault="00CA5AE7" w:rsidP="00CA5AE7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в соответствии с программой проведения проверки готовности к отопительному периоду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A5AE7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</w:tr>
    </w:tbl>
    <w:p w:rsidR="00CA5AE7" w:rsidRDefault="00CA5AE7" w:rsidP="00CA5AE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A5AE7" w:rsidRDefault="00CA5AE7" w:rsidP="00CA5AE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A5AE7" w:rsidTr="003D7CE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соответствии с</w:t>
            </w:r>
          </w:p>
        </w:tc>
      </w:tr>
    </w:tbl>
    <w:p w:rsidR="00CA5AE7" w:rsidRDefault="00CA5AE7" w:rsidP="003E12CD">
      <w:pPr>
        <w:jc w:val="both"/>
        <w:rPr>
          <w:sz w:val="2"/>
          <w:szCs w:val="2"/>
        </w:rPr>
      </w:pPr>
      <w:r>
        <w:rPr>
          <w:sz w:val="24"/>
          <w:szCs w:val="24"/>
        </w:rPr>
        <w:t>Федерал</w:t>
      </w:r>
      <w:r w:rsidR="005746B8">
        <w:rPr>
          <w:sz w:val="24"/>
          <w:szCs w:val="24"/>
        </w:rPr>
        <w:t>ьным законом от 27 июля 2010 №</w:t>
      </w:r>
      <w:r>
        <w:rPr>
          <w:sz w:val="24"/>
          <w:szCs w:val="24"/>
        </w:rPr>
        <w:t>190-ФЗ “О теплоснабжении” провела проверку гото</w:t>
      </w:r>
      <w:r w:rsidR="003E12CD">
        <w:rPr>
          <w:sz w:val="24"/>
          <w:szCs w:val="24"/>
        </w:rPr>
        <w:t>вности к отопительному периоду _____________________________________</w:t>
      </w:r>
    </w:p>
    <w:p w:rsidR="00CA5AE7" w:rsidRDefault="00CA5AE7" w:rsidP="00CA5AE7">
      <w:pPr>
        <w:rPr>
          <w:sz w:val="24"/>
          <w:szCs w:val="24"/>
        </w:rPr>
      </w:pPr>
    </w:p>
    <w:p w:rsidR="00CA5AE7" w:rsidRDefault="00CA5AE7" w:rsidP="00CA5AE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AE7" w:rsidRDefault="00CA5AE7" w:rsidP="00CA5AE7">
      <w:p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226"/>
      </w:tblGrid>
      <w:tr w:rsidR="00CA5AE7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CA5AE7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CA5AE7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A5AE7" w:rsidRDefault="00CA5AE7" w:rsidP="00CA5AE7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CA5AE7" w:rsidRDefault="00CA5AE7" w:rsidP="00CA5AE7">
      <w:pPr>
        <w:tabs>
          <w:tab w:val="right" w:pos="9923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проведения проверки готовности к отопительному периоду комиссия установила: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CA5AE7" w:rsidRDefault="00CA5AE7" w:rsidP="00CA5AE7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(готовность/неготовность к работе в отопительном периоде)</w:t>
      </w:r>
    </w:p>
    <w:p w:rsidR="00CA5AE7" w:rsidRDefault="00CA5AE7" w:rsidP="00CA5AE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Вывод комиссии по итогам проведения проверки готовности к отопительному периоду:</w:t>
      </w:r>
      <w:r>
        <w:rPr>
          <w:sz w:val="24"/>
          <w:szCs w:val="24"/>
        </w:rPr>
        <w:br/>
      </w:r>
    </w:p>
    <w:p w:rsidR="00CA5AE7" w:rsidRDefault="00CA5AE7" w:rsidP="00CA5AE7">
      <w:pPr>
        <w:pBdr>
          <w:top w:val="single" w:sz="4" w:space="1" w:color="auto"/>
        </w:pBdr>
        <w:rPr>
          <w:sz w:val="2"/>
          <w:szCs w:val="2"/>
        </w:rPr>
      </w:pPr>
    </w:p>
    <w:p w:rsidR="00CA5AE7" w:rsidRDefault="00CA5AE7" w:rsidP="00CA5AE7">
      <w:pPr>
        <w:rPr>
          <w:sz w:val="24"/>
          <w:szCs w:val="24"/>
        </w:rPr>
      </w:pPr>
    </w:p>
    <w:p w:rsidR="00CA5AE7" w:rsidRDefault="00CA5AE7" w:rsidP="00CA5AE7">
      <w:pPr>
        <w:pBdr>
          <w:top w:val="single" w:sz="4" w:space="1" w:color="auto"/>
        </w:pBdr>
        <w:rPr>
          <w:sz w:val="2"/>
          <w:szCs w:val="2"/>
        </w:rPr>
      </w:pPr>
    </w:p>
    <w:p w:rsidR="00CA5AE7" w:rsidRDefault="00CA5AE7" w:rsidP="00CA5AE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A5AE7" w:rsidRDefault="00CA5AE7" w:rsidP="00CA5AE7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8"/>
        <w:gridCol w:w="1021"/>
        <w:gridCol w:w="170"/>
        <w:gridCol w:w="1021"/>
        <w:gridCol w:w="681"/>
      </w:tblGrid>
      <w:tr w:rsidR="00CA5AE7" w:rsidTr="003D7CEA"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гг.</w:t>
            </w:r>
            <w:r>
              <w:rPr>
                <w:rStyle w:val="a9"/>
                <w:sz w:val="24"/>
                <w:szCs w:val="24"/>
              </w:rPr>
              <w:footnoteReference w:customMarkFollows="1" w:id="1"/>
              <w:t>*</w:t>
            </w:r>
          </w:p>
        </w:tc>
      </w:tr>
    </w:tbl>
    <w:p w:rsidR="00CA5AE7" w:rsidRDefault="00CA5AE7" w:rsidP="00CA5AE7">
      <w:pPr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523"/>
        <w:gridCol w:w="142"/>
        <w:gridCol w:w="4423"/>
      </w:tblGrid>
      <w:tr w:rsidR="00CA5AE7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</w:tr>
      <w:tr w:rsidR="00CA5AE7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CA5AE7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</w:tr>
      <w:tr w:rsidR="00CA5AE7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CA5AE7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</w:tr>
      <w:tr w:rsidR="00CA5AE7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</w:tr>
      <w:tr w:rsidR="005611F2" w:rsidTr="007548AF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5611F2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</w:p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</w:p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</w:tc>
      </w:tr>
      <w:tr w:rsidR="005611F2" w:rsidTr="008C1322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</w:p>
        </w:tc>
      </w:tr>
      <w:tr w:rsidR="00CA5AE7" w:rsidTr="00F357C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5611F2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5611F2" w:rsidP="0056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5611F2" w:rsidP="003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CA5AE7" w:rsidTr="00F357C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CA5AE7" w:rsidTr="00F357C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A5AE7" w:rsidRDefault="00CA5AE7" w:rsidP="00CA5AE7">
      <w:pPr>
        <w:keepNext/>
        <w:spacing w:before="240" w:after="240"/>
        <w:rPr>
          <w:sz w:val="24"/>
          <w:szCs w:val="24"/>
        </w:rPr>
      </w:pPr>
      <w:r>
        <w:rPr>
          <w:sz w:val="24"/>
          <w:szCs w:val="24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A5AE7" w:rsidTr="003D7CE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keepNext/>
              <w:rPr>
                <w:sz w:val="24"/>
                <w:szCs w:val="24"/>
              </w:rPr>
            </w:pPr>
          </w:p>
        </w:tc>
      </w:tr>
    </w:tbl>
    <w:p w:rsidR="00CA5AE7" w:rsidRDefault="00CA5AE7" w:rsidP="00CA5AE7">
      <w:pPr>
        <w:keepNext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(подпись, расшифровка подписи руководителя (его уполномоченного представителя)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энергии, в отношении которого проводилась проверка готовности к отопительному периоду)</w:t>
      </w:r>
    </w:p>
    <w:p w:rsidR="00CA08D5" w:rsidRPr="0033164B" w:rsidRDefault="00CA08D5" w:rsidP="00CA08D5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</w:p>
    <w:p w:rsid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5611F2" w:rsidRDefault="005611F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108D9">
        <w:rPr>
          <w:rFonts w:ascii="Times New Roman" w:hAnsi="Times New Roman"/>
          <w:sz w:val="24"/>
          <w:szCs w:val="24"/>
        </w:rPr>
        <w:t xml:space="preserve">                             к П</w:t>
      </w:r>
      <w:r w:rsidRPr="005611F2">
        <w:rPr>
          <w:rFonts w:ascii="Times New Roman" w:hAnsi="Times New Roman"/>
          <w:sz w:val="24"/>
          <w:szCs w:val="24"/>
        </w:rPr>
        <w:t>рограмме проведения проверки</w:t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готовности к отопительному периоду</w:t>
      </w:r>
    </w:p>
    <w:p w:rsidR="00CA08D5" w:rsidRPr="0033164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5611F2" w:rsidRDefault="005611F2" w:rsidP="005611F2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021"/>
        <w:gridCol w:w="170"/>
        <w:gridCol w:w="1021"/>
        <w:gridCol w:w="440"/>
      </w:tblGrid>
      <w:tr w:rsidR="005611F2" w:rsidTr="003D7CEA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5611F2" w:rsidRDefault="005611F2" w:rsidP="005611F2">
      <w:pPr>
        <w:tabs>
          <w:tab w:val="right" w:pos="9923"/>
        </w:tabs>
        <w:spacing w:before="960"/>
        <w:rPr>
          <w:sz w:val="24"/>
          <w:szCs w:val="24"/>
        </w:rPr>
      </w:pPr>
      <w:r>
        <w:rPr>
          <w:sz w:val="24"/>
          <w:szCs w:val="24"/>
        </w:rPr>
        <w:t xml:space="preserve">Выдан  </w:t>
      </w:r>
      <w:r>
        <w:rPr>
          <w:sz w:val="24"/>
          <w:szCs w:val="24"/>
        </w:rPr>
        <w:tab/>
        <w:t>,</w:t>
      </w:r>
    </w:p>
    <w:p w:rsidR="005611F2" w:rsidRDefault="005611F2" w:rsidP="005611F2">
      <w:pPr>
        <w:pBdr>
          <w:top w:val="single" w:sz="4" w:space="1" w:color="auto"/>
        </w:pBdr>
        <w:ind w:left="783"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611F2" w:rsidRDefault="005611F2" w:rsidP="005611F2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226"/>
      </w:tblGrid>
      <w:tr w:rsidR="005611F2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5611F2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5611F2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611F2" w:rsidRDefault="005611F2" w:rsidP="005611F2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5611F2" w:rsidRDefault="005611F2" w:rsidP="005611F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Основание выдачи паспорта готовности к отопительному периоду:</w:t>
      </w:r>
    </w:p>
    <w:p w:rsidR="005611F2" w:rsidRDefault="005611F2" w:rsidP="005611F2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985"/>
        <w:gridCol w:w="510"/>
        <w:gridCol w:w="1644"/>
        <w:gridCol w:w="142"/>
      </w:tblGrid>
      <w:tr w:rsidR="005611F2" w:rsidTr="003D7CEA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611F2" w:rsidRDefault="005611F2" w:rsidP="005611F2">
      <w:pPr>
        <w:tabs>
          <w:tab w:val="left" w:pos="6521"/>
        </w:tabs>
        <w:spacing w:before="960"/>
        <w:ind w:left="4536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11F2" w:rsidRDefault="005611F2" w:rsidP="005611F2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3164B">
        <w:rPr>
          <w:rFonts w:ascii="Times New Roman" w:hAnsi="Times New Roman"/>
          <w:sz w:val="28"/>
          <w:szCs w:val="28"/>
        </w:rPr>
        <w:t xml:space="preserve">  </w:t>
      </w:r>
    </w:p>
    <w:p w:rsidR="005611F2" w:rsidRDefault="005611F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</w:t>
      </w:r>
      <w:r w:rsidR="005108D9">
        <w:rPr>
          <w:rFonts w:ascii="Times New Roman" w:hAnsi="Times New Roman"/>
          <w:sz w:val="24"/>
          <w:szCs w:val="24"/>
        </w:rPr>
        <w:t>П</w:t>
      </w:r>
      <w:r w:rsidRPr="005611F2">
        <w:rPr>
          <w:rFonts w:ascii="Times New Roman" w:hAnsi="Times New Roman"/>
          <w:sz w:val="24"/>
          <w:szCs w:val="24"/>
        </w:rPr>
        <w:t>рограмме проведения проверки</w:t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готовности к отопительному периоду</w:t>
      </w:r>
    </w:p>
    <w:p w:rsidR="00CA08D5" w:rsidRPr="0033164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CA08D5" w:rsidRPr="005611F2" w:rsidRDefault="00CA08D5" w:rsidP="00CA08D5">
      <w:pPr>
        <w:pStyle w:val="a5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611F2">
        <w:rPr>
          <w:rFonts w:ascii="Times New Roman" w:hAnsi="Times New Roman"/>
          <w:b/>
          <w:sz w:val="28"/>
          <w:szCs w:val="28"/>
        </w:rPr>
        <w:t>Требования по готовности к отопительному периоду</w:t>
      </w:r>
    </w:p>
    <w:p w:rsidR="00CA08D5" w:rsidRPr="005611F2" w:rsidRDefault="00CA08D5" w:rsidP="00CA08D5">
      <w:pPr>
        <w:pStyle w:val="a5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611F2">
        <w:rPr>
          <w:rFonts w:ascii="Times New Roman" w:hAnsi="Times New Roman"/>
          <w:b/>
          <w:sz w:val="28"/>
          <w:szCs w:val="28"/>
        </w:rPr>
        <w:t xml:space="preserve">для теплоснабжающих и </w:t>
      </w:r>
      <w:proofErr w:type="spellStart"/>
      <w:r w:rsidRPr="005611F2">
        <w:rPr>
          <w:rFonts w:ascii="Times New Roman" w:hAnsi="Times New Roman"/>
          <w:b/>
          <w:sz w:val="28"/>
          <w:szCs w:val="28"/>
        </w:rPr>
        <w:t>теплосетевых</w:t>
      </w:r>
      <w:proofErr w:type="spellEnd"/>
      <w:r w:rsidRPr="005611F2">
        <w:rPr>
          <w:rFonts w:ascii="Times New Roman" w:hAnsi="Times New Roman"/>
          <w:b/>
          <w:sz w:val="28"/>
          <w:szCs w:val="28"/>
        </w:rPr>
        <w:t xml:space="preserve"> организаций</w:t>
      </w:r>
    </w:p>
    <w:p w:rsidR="00CA08D5" w:rsidRPr="0033164B" w:rsidRDefault="00CA08D5" w:rsidP="005108D9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В целях оценки готовности теплоснабжающих и </w:t>
      </w:r>
      <w:proofErr w:type="spellStart"/>
      <w:r w:rsidRPr="0033164B">
        <w:rPr>
          <w:sz w:val="28"/>
          <w:szCs w:val="28"/>
        </w:rPr>
        <w:t>теплосетевых</w:t>
      </w:r>
      <w:proofErr w:type="spellEnd"/>
      <w:r w:rsidRPr="0033164B">
        <w:rPr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5"/>
      <w:bookmarkEnd w:id="0"/>
      <w:r w:rsidRPr="00031918">
        <w:rPr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CA08D5" w:rsidRPr="006D1D01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D01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A08D5" w:rsidRPr="006D1D01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D01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D01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укомплектованность указанных служб персоналом;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</w:t>
      </w:r>
      <w:r w:rsidRPr="0033164B">
        <w:rPr>
          <w:sz w:val="28"/>
          <w:szCs w:val="28"/>
        </w:rPr>
        <w:t xml:space="preserve">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6) проведение наладки принадлежащих им тепловых сетей;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3"/>
      <w:bookmarkEnd w:id="1"/>
      <w:r w:rsidRPr="00031918">
        <w:rPr>
          <w:sz w:val="28"/>
          <w:szCs w:val="28"/>
        </w:rPr>
        <w:t>7) организация контроля режимов потребления тепловой энергии;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8) обеспечение качества теплоносителей;</w:t>
      </w:r>
    </w:p>
    <w:p w:rsidR="00CA08D5" w:rsidRPr="0033164B" w:rsidRDefault="005108D9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5"/>
      <w:bookmarkEnd w:id="2"/>
      <w:r w:rsidRPr="00031918">
        <w:rPr>
          <w:sz w:val="28"/>
          <w:szCs w:val="28"/>
        </w:rPr>
        <w:t xml:space="preserve">9) </w:t>
      </w:r>
      <w:r w:rsidR="00CA08D5" w:rsidRPr="00031918">
        <w:rPr>
          <w:sz w:val="28"/>
          <w:szCs w:val="28"/>
        </w:rPr>
        <w:t>организация коммерческого учета приобретаемой и реализуемой тепловой энергии;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6"/>
      <w:bookmarkEnd w:id="3"/>
      <w:r w:rsidRPr="00031918"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r w:rsidR="005108D9" w:rsidRPr="00031918">
        <w:rPr>
          <w:sz w:val="28"/>
          <w:szCs w:val="28"/>
        </w:rPr>
        <w:t xml:space="preserve">с </w:t>
      </w:r>
      <w:r w:rsidRPr="00031918">
        <w:rPr>
          <w:sz w:val="28"/>
          <w:szCs w:val="28"/>
        </w:rPr>
        <w:t>Законом о теплоснабжении;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33164B">
        <w:rPr>
          <w:sz w:val="28"/>
          <w:szCs w:val="28"/>
        </w:rPr>
        <w:t>топливоприготовления</w:t>
      </w:r>
      <w:proofErr w:type="spellEnd"/>
      <w:r w:rsidRPr="0033164B">
        <w:rPr>
          <w:sz w:val="28"/>
          <w:szCs w:val="28"/>
        </w:rPr>
        <w:t xml:space="preserve"> и топливоподачи;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соблюдение водно-химического режима;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lastRenderedPageBreak/>
        <w:t>наличие порядка ликвидации аварийных ситуаций в системах теплоснабжения с учетом взаимодействия тепло-, электро</w:t>
      </w:r>
      <w:r w:rsidRPr="00676B52">
        <w:rPr>
          <w:sz w:val="28"/>
          <w:szCs w:val="28"/>
        </w:rPr>
        <w:t xml:space="preserve">-, топливо- и </w:t>
      </w:r>
      <w:proofErr w:type="spellStart"/>
      <w:r w:rsidRPr="00676B52">
        <w:rPr>
          <w:sz w:val="28"/>
          <w:szCs w:val="28"/>
        </w:rPr>
        <w:t>водоснабжающих</w:t>
      </w:r>
      <w:proofErr w:type="spellEnd"/>
      <w:r w:rsidRPr="00676B52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D01">
        <w:rPr>
          <w:sz w:val="28"/>
          <w:szCs w:val="28"/>
        </w:rPr>
        <w:t>проведение гидравлических и тепловых испытаний тепловых сетей;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12447">
        <w:rPr>
          <w:sz w:val="28"/>
          <w:szCs w:val="28"/>
        </w:rPr>
        <w:t>теплосетевыми</w:t>
      </w:r>
      <w:proofErr w:type="spellEnd"/>
      <w:r w:rsidRPr="00412447">
        <w:rPr>
          <w:sz w:val="28"/>
          <w:szCs w:val="28"/>
        </w:rPr>
        <w:t xml:space="preserve"> организациями;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A08D5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 xml:space="preserve">14) работоспособность автоматических регуляторов </w:t>
      </w:r>
      <w:r w:rsidR="005746B8">
        <w:rPr>
          <w:sz w:val="28"/>
          <w:szCs w:val="28"/>
        </w:rPr>
        <w:t>при их наличии;</w:t>
      </w:r>
    </w:p>
    <w:p w:rsidR="005746B8" w:rsidRPr="005746B8" w:rsidRDefault="005746B8" w:rsidP="005746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46B8">
        <w:rPr>
          <w:sz w:val="28"/>
          <w:szCs w:val="28"/>
        </w:rPr>
        <w:t>15) наличие сведений о выполненных мероприятиях:</w:t>
      </w:r>
    </w:p>
    <w:p w:rsidR="005746B8" w:rsidRPr="005746B8" w:rsidRDefault="005746B8" w:rsidP="005746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46B8">
        <w:rPr>
          <w:sz w:val="28"/>
          <w:szCs w:val="28"/>
        </w:rPr>
        <w:t>по установке (приобретению) резервного оборудования;</w:t>
      </w:r>
    </w:p>
    <w:p w:rsidR="005746B8" w:rsidRPr="005746B8" w:rsidRDefault="005746B8" w:rsidP="005746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46B8">
        <w:rPr>
          <w:sz w:val="28"/>
          <w:szCs w:val="28"/>
        </w:rPr>
        <w:t>по организации совместной работы нескольких источников тепловой энергии на единую тепловую сеть;</w:t>
      </w:r>
    </w:p>
    <w:p w:rsidR="005746B8" w:rsidRPr="005746B8" w:rsidRDefault="005746B8" w:rsidP="005746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46B8">
        <w:rPr>
          <w:sz w:val="28"/>
          <w:szCs w:val="28"/>
        </w:rPr>
        <w:t>по резервированию тепловых сетей смежных районов поселения, городского округа, города федерального значения;</w:t>
      </w:r>
    </w:p>
    <w:p w:rsidR="005746B8" w:rsidRPr="005746B8" w:rsidRDefault="005746B8" w:rsidP="005746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46B8">
        <w:rPr>
          <w:sz w:val="28"/>
          <w:szCs w:val="28"/>
        </w:rPr>
        <w:t>по устройству резервных насосных станций.</w:t>
      </w:r>
    </w:p>
    <w:p w:rsidR="005746B8" w:rsidRPr="005746B8" w:rsidRDefault="005746B8" w:rsidP="005746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46B8">
        <w:rPr>
          <w:sz w:val="28"/>
          <w:szCs w:val="28"/>
        </w:rPr>
        <w:t xml:space="preserve">В случае отсутствия одного или нескольких мероприятий, указанных в абзацах втором - пятом настоящего подпункта, в инвестиционной программе теплоснабжающей или </w:t>
      </w:r>
      <w:proofErr w:type="spellStart"/>
      <w:r w:rsidRPr="005746B8">
        <w:rPr>
          <w:sz w:val="28"/>
          <w:szCs w:val="28"/>
        </w:rPr>
        <w:t>теплосетевой</w:t>
      </w:r>
      <w:proofErr w:type="spellEnd"/>
      <w:r w:rsidRPr="005746B8">
        <w:rPr>
          <w:sz w:val="28"/>
          <w:szCs w:val="28"/>
        </w:rPr>
        <w:t xml:space="preserve"> организации оценка готовности к отопительному периоду по выполнению такого мероприятия не производится;</w:t>
      </w:r>
    </w:p>
    <w:p w:rsidR="005746B8" w:rsidRPr="005746B8" w:rsidRDefault="005746B8" w:rsidP="005746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46B8">
        <w:rPr>
          <w:sz w:val="28"/>
          <w:szCs w:val="28"/>
        </w:rPr>
        <w:t>16) выполнение графиков проведения противоаварийных тренировок.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В отношении объектов по производству тепловой и электрической</w:t>
      </w:r>
      <w:r w:rsidRPr="0033164B">
        <w:rPr>
          <w:sz w:val="28"/>
          <w:szCs w:val="28"/>
        </w:rPr>
        <w:t xml:space="preserve">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CA08D5" w:rsidRPr="0033164B" w:rsidRDefault="00CA08D5" w:rsidP="00CA08D5">
      <w:pPr>
        <w:rPr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5611F2" w:rsidRDefault="005611F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5611F2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8101A1">
        <w:rPr>
          <w:rFonts w:ascii="Times New Roman" w:hAnsi="Times New Roman"/>
          <w:sz w:val="24"/>
          <w:szCs w:val="24"/>
        </w:rPr>
        <w:t xml:space="preserve">                             к П</w:t>
      </w:r>
      <w:r w:rsidRPr="005611F2">
        <w:rPr>
          <w:rFonts w:ascii="Times New Roman" w:hAnsi="Times New Roman"/>
          <w:sz w:val="24"/>
          <w:szCs w:val="24"/>
        </w:rPr>
        <w:t>рограмме проведения проверки</w:t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готовности к отопительному периоду</w:t>
      </w:r>
    </w:p>
    <w:p w:rsidR="00CA08D5" w:rsidRPr="0033164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CA08D5" w:rsidRPr="005611F2" w:rsidRDefault="00CA08D5" w:rsidP="00CA08D5">
      <w:pPr>
        <w:pStyle w:val="a5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611F2">
        <w:rPr>
          <w:rFonts w:ascii="Times New Roman" w:hAnsi="Times New Roman"/>
          <w:b/>
          <w:sz w:val="28"/>
          <w:szCs w:val="28"/>
        </w:rPr>
        <w:t>Требования по готовности к отопительному периоду</w:t>
      </w:r>
    </w:p>
    <w:p w:rsidR="00CA08D5" w:rsidRPr="005611F2" w:rsidRDefault="00CA08D5" w:rsidP="00CA08D5">
      <w:pPr>
        <w:pStyle w:val="a5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5611F2">
        <w:rPr>
          <w:rFonts w:ascii="Times New Roman" w:hAnsi="Times New Roman"/>
          <w:b/>
          <w:sz w:val="28"/>
          <w:szCs w:val="28"/>
        </w:rPr>
        <w:t>для потребителей тепловой энергии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     В целях оценки готовности потребителей тепловой энергии к отопительному периоду Комиссией должны быть проверены:</w:t>
      </w:r>
    </w:p>
    <w:p w:rsidR="00CA08D5" w:rsidRPr="0033164B" w:rsidRDefault="00CA08D5" w:rsidP="00CA08D5">
      <w:pPr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    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A08D5" w:rsidRPr="0033164B" w:rsidRDefault="005611F2" w:rsidP="00CA08D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A08D5" w:rsidRPr="0033164B">
        <w:rPr>
          <w:sz w:val="28"/>
          <w:szCs w:val="28"/>
        </w:rPr>
        <w:t xml:space="preserve">проведение промывки оборудования и коммуникаций </w:t>
      </w:r>
      <w:proofErr w:type="spellStart"/>
      <w:r w:rsidR="00CA08D5" w:rsidRPr="0033164B">
        <w:rPr>
          <w:sz w:val="28"/>
          <w:szCs w:val="28"/>
        </w:rPr>
        <w:t>теплопотребляющих</w:t>
      </w:r>
      <w:proofErr w:type="spellEnd"/>
      <w:r w:rsidR="00CA08D5" w:rsidRPr="0033164B">
        <w:rPr>
          <w:sz w:val="28"/>
          <w:szCs w:val="28"/>
        </w:rPr>
        <w:t xml:space="preserve"> установок;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4) выполнение плана ремонтных работ и качество их выполнения;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866413">
        <w:rPr>
          <w:sz w:val="28"/>
          <w:szCs w:val="28"/>
        </w:rPr>
        <w:t>8)</w:t>
      </w:r>
      <w:r w:rsidRPr="0033164B">
        <w:rPr>
          <w:sz w:val="28"/>
          <w:szCs w:val="28"/>
        </w:rPr>
        <w:t xml:space="preserve"> наличие и работоспособность приборов учета, работоспособность автоматических регуляторов при их наличии;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9) работоспособность защиты систем теплопотребления;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10) наличие паспортов </w:t>
      </w:r>
      <w:proofErr w:type="spellStart"/>
      <w:r w:rsidRPr="0033164B">
        <w:rPr>
          <w:sz w:val="28"/>
          <w:szCs w:val="28"/>
        </w:rPr>
        <w:t>теплопотребляющих</w:t>
      </w:r>
      <w:proofErr w:type="spellEnd"/>
      <w:r w:rsidRPr="0033164B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12) плотность оборудования тепловых пунктов;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866413">
        <w:rPr>
          <w:sz w:val="28"/>
          <w:szCs w:val="28"/>
        </w:rPr>
        <w:t>13)</w:t>
      </w:r>
      <w:r w:rsidRPr="0033164B">
        <w:rPr>
          <w:sz w:val="28"/>
          <w:szCs w:val="28"/>
        </w:rPr>
        <w:t xml:space="preserve"> наличие пломб на расчетных шайбах и соплах элеваторов;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866413">
        <w:rPr>
          <w:sz w:val="28"/>
          <w:szCs w:val="28"/>
        </w:rPr>
        <w:t>14)</w:t>
      </w:r>
      <w:r w:rsidRPr="0033164B">
        <w:rPr>
          <w:sz w:val="28"/>
          <w:szCs w:val="28"/>
        </w:rPr>
        <w:t xml:space="preserve"> отсутствие задолженности за поставленные тепловую энергию (мощность), теплоноситель;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33164B">
        <w:rPr>
          <w:sz w:val="28"/>
          <w:szCs w:val="28"/>
        </w:rPr>
        <w:t>теплопотребляющих</w:t>
      </w:r>
      <w:proofErr w:type="spellEnd"/>
      <w:r w:rsidRPr="0033164B">
        <w:rPr>
          <w:sz w:val="28"/>
          <w:szCs w:val="28"/>
        </w:rPr>
        <w:t xml:space="preserve"> установок;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16) проведение испытания оборудования </w:t>
      </w:r>
      <w:proofErr w:type="spellStart"/>
      <w:r w:rsidRPr="0033164B">
        <w:rPr>
          <w:sz w:val="28"/>
          <w:szCs w:val="28"/>
        </w:rPr>
        <w:t>теплопотребляющих</w:t>
      </w:r>
      <w:proofErr w:type="spellEnd"/>
      <w:r w:rsidRPr="0033164B">
        <w:rPr>
          <w:sz w:val="28"/>
          <w:szCs w:val="28"/>
        </w:rPr>
        <w:t xml:space="preserve"> установок на плотность и прочность;</w:t>
      </w:r>
    </w:p>
    <w:p w:rsidR="00CA08D5" w:rsidRDefault="00CA08D5" w:rsidP="00CA08D5">
      <w:pPr>
        <w:ind w:left="284"/>
        <w:jc w:val="both"/>
        <w:rPr>
          <w:sz w:val="28"/>
          <w:szCs w:val="28"/>
        </w:rPr>
      </w:pPr>
      <w:r w:rsidRPr="00866413">
        <w:rPr>
          <w:sz w:val="28"/>
          <w:szCs w:val="28"/>
        </w:rPr>
        <w:t>17)</w:t>
      </w:r>
      <w:r w:rsidRPr="0033164B">
        <w:rPr>
          <w:sz w:val="28"/>
          <w:szCs w:val="28"/>
        </w:rPr>
        <w:t xml:space="preserve"> надежность теплоснабжения</w:t>
      </w:r>
      <w:r w:rsidR="00D41D64">
        <w:rPr>
          <w:sz w:val="28"/>
          <w:szCs w:val="28"/>
        </w:rPr>
        <w:t xml:space="preserve"> потребителей тепловой энергии;</w:t>
      </w:r>
    </w:p>
    <w:p w:rsidR="00D41D64" w:rsidRPr="0033164B" w:rsidRDefault="00D41D64" w:rsidP="00D41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Pr="00D41D64">
        <w:rPr>
          <w:sz w:val="28"/>
          <w:szCs w:val="28"/>
        </w:rPr>
        <w:t>8) наличие актов о проверке сос</w:t>
      </w:r>
      <w:r>
        <w:rPr>
          <w:sz w:val="28"/>
          <w:szCs w:val="28"/>
        </w:rPr>
        <w:t xml:space="preserve">тояния дымовых и вентиляционных </w:t>
      </w:r>
      <w:r w:rsidRPr="00D41D64">
        <w:rPr>
          <w:sz w:val="28"/>
          <w:szCs w:val="28"/>
        </w:rPr>
        <w:t>каналов перед отопительным периодом у потребителей тепловой энергии, являющихся лицами, осуществляющими в соответствии с жилищным законодательством управление многоквартирным домом.</w:t>
      </w:r>
    </w:p>
    <w:p w:rsidR="000B6DA8" w:rsidRDefault="000B6DA8"/>
    <w:sectPr w:rsidR="000B6DA8" w:rsidSect="009F2BD4">
      <w:footerReference w:type="default" r:id="rId9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28" w:rsidRDefault="00E56D28" w:rsidP="00CA5AE7">
      <w:r>
        <w:separator/>
      </w:r>
    </w:p>
  </w:endnote>
  <w:endnote w:type="continuationSeparator" w:id="0">
    <w:p w:rsidR="00E56D28" w:rsidRDefault="00E56D28" w:rsidP="00CA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90125"/>
      <w:docPartObj>
        <w:docPartGallery w:val="Page Numbers (Bottom of Page)"/>
        <w:docPartUnique/>
      </w:docPartObj>
    </w:sdtPr>
    <w:sdtEndPr/>
    <w:sdtContent>
      <w:p w:rsidR="000A541A" w:rsidRDefault="000A541A" w:rsidP="008831E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D64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28" w:rsidRDefault="00E56D28" w:rsidP="00CA5AE7">
      <w:r>
        <w:separator/>
      </w:r>
    </w:p>
  </w:footnote>
  <w:footnote w:type="continuationSeparator" w:id="0">
    <w:p w:rsidR="00E56D28" w:rsidRDefault="00E56D28" w:rsidP="00CA5AE7">
      <w:r>
        <w:continuationSeparator/>
      </w:r>
    </w:p>
  </w:footnote>
  <w:footnote w:id="1">
    <w:p w:rsidR="00CA5AE7" w:rsidRDefault="00CA5AE7" w:rsidP="00CA5AE7">
      <w:pPr>
        <w:pStyle w:val="a7"/>
        <w:ind w:firstLine="567"/>
        <w:jc w:val="both"/>
      </w:pPr>
      <w:r>
        <w:rPr>
          <w:rStyle w:val="a9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C18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D5"/>
    <w:rsid w:val="000027A2"/>
    <w:rsid w:val="00031918"/>
    <w:rsid w:val="000806A8"/>
    <w:rsid w:val="000A541A"/>
    <w:rsid w:val="000B6DA8"/>
    <w:rsid w:val="000C5228"/>
    <w:rsid w:val="000F33C4"/>
    <w:rsid w:val="00113713"/>
    <w:rsid w:val="00154F1D"/>
    <w:rsid w:val="001A08C4"/>
    <w:rsid w:val="001A4338"/>
    <w:rsid w:val="002876BA"/>
    <w:rsid w:val="002B4DAF"/>
    <w:rsid w:val="0037129E"/>
    <w:rsid w:val="00376C5E"/>
    <w:rsid w:val="003952AA"/>
    <w:rsid w:val="003B41FE"/>
    <w:rsid w:val="003E12CD"/>
    <w:rsid w:val="00412447"/>
    <w:rsid w:val="00425782"/>
    <w:rsid w:val="004C01B0"/>
    <w:rsid w:val="004E3336"/>
    <w:rsid w:val="005108D9"/>
    <w:rsid w:val="00534ADE"/>
    <w:rsid w:val="005611F2"/>
    <w:rsid w:val="00561280"/>
    <w:rsid w:val="005746B8"/>
    <w:rsid w:val="005874AB"/>
    <w:rsid w:val="005D18D7"/>
    <w:rsid w:val="005D44EA"/>
    <w:rsid w:val="006501A5"/>
    <w:rsid w:val="00676B52"/>
    <w:rsid w:val="00694285"/>
    <w:rsid w:val="006C2806"/>
    <w:rsid w:val="006D1D01"/>
    <w:rsid w:val="006F2BE9"/>
    <w:rsid w:val="00703E00"/>
    <w:rsid w:val="00734889"/>
    <w:rsid w:val="007472DB"/>
    <w:rsid w:val="007B5A99"/>
    <w:rsid w:val="007C6C3B"/>
    <w:rsid w:val="007D2991"/>
    <w:rsid w:val="008101A1"/>
    <w:rsid w:val="00866413"/>
    <w:rsid w:val="0087108E"/>
    <w:rsid w:val="008831E6"/>
    <w:rsid w:val="00891A1C"/>
    <w:rsid w:val="008E30C7"/>
    <w:rsid w:val="00907592"/>
    <w:rsid w:val="009342C7"/>
    <w:rsid w:val="009435FF"/>
    <w:rsid w:val="00980AFB"/>
    <w:rsid w:val="009A2768"/>
    <w:rsid w:val="009E5DF1"/>
    <w:rsid w:val="009F074D"/>
    <w:rsid w:val="009F24CC"/>
    <w:rsid w:val="009F2BD4"/>
    <w:rsid w:val="00A00BBB"/>
    <w:rsid w:val="00A63F55"/>
    <w:rsid w:val="00A70E46"/>
    <w:rsid w:val="00AE108E"/>
    <w:rsid w:val="00AE5F3F"/>
    <w:rsid w:val="00B20117"/>
    <w:rsid w:val="00B423CC"/>
    <w:rsid w:val="00B841C9"/>
    <w:rsid w:val="00BB3A60"/>
    <w:rsid w:val="00C95727"/>
    <w:rsid w:val="00CA08D5"/>
    <w:rsid w:val="00CA5AE7"/>
    <w:rsid w:val="00CB1F38"/>
    <w:rsid w:val="00CC22CC"/>
    <w:rsid w:val="00CF7046"/>
    <w:rsid w:val="00D343C9"/>
    <w:rsid w:val="00D41D64"/>
    <w:rsid w:val="00DA2D52"/>
    <w:rsid w:val="00E054EB"/>
    <w:rsid w:val="00E50E9E"/>
    <w:rsid w:val="00E53E41"/>
    <w:rsid w:val="00E56D28"/>
    <w:rsid w:val="00E732F6"/>
    <w:rsid w:val="00F05397"/>
    <w:rsid w:val="00F63B47"/>
    <w:rsid w:val="00FA2BA6"/>
    <w:rsid w:val="00FE3B03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08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A08D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0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qFormat/>
    <w:rsid w:val="00CA08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A0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nhideWhenUsed/>
    <w:rsid w:val="00CA08D5"/>
    <w:rPr>
      <w:color w:val="0000FF"/>
      <w:u w:val="single"/>
    </w:rPr>
  </w:style>
  <w:style w:type="paragraph" w:customStyle="1" w:styleId="tex1st">
    <w:name w:val="tex1st"/>
    <w:basedOn w:val="a"/>
    <w:rsid w:val="00CA08D5"/>
    <w:pPr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CA08D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0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rsid w:val="00CA5AE7"/>
    <w:pPr>
      <w:autoSpaceDE w:val="0"/>
      <w:autoSpaceDN w:val="0"/>
    </w:pPr>
    <w:rPr>
      <w:rFonts w:eastAsiaTheme="minorEastAsia"/>
    </w:rPr>
  </w:style>
  <w:style w:type="character" w:customStyle="1" w:styleId="a8">
    <w:name w:val="Текст сноски Знак"/>
    <w:basedOn w:val="a0"/>
    <w:link w:val="a7"/>
    <w:uiPriority w:val="99"/>
    <w:rsid w:val="00CA5AE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CA5AE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E12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2C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A54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A54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54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08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A08D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0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qFormat/>
    <w:rsid w:val="00CA08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A0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nhideWhenUsed/>
    <w:rsid w:val="00CA08D5"/>
    <w:rPr>
      <w:color w:val="0000FF"/>
      <w:u w:val="single"/>
    </w:rPr>
  </w:style>
  <w:style w:type="paragraph" w:customStyle="1" w:styleId="tex1st">
    <w:name w:val="tex1st"/>
    <w:basedOn w:val="a"/>
    <w:rsid w:val="00CA08D5"/>
    <w:pPr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CA08D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0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rsid w:val="00CA5AE7"/>
    <w:pPr>
      <w:autoSpaceDE w:val="0"/>
      <w:autoSpaceDN w:val="0"/>
    </w:pPr>
    <w:rPr>
      <w:rFonts w:eastAsiaTheme="minorEastAsia"/>
    </w:rPr>
  </w:style>
  <w:style w:type="character" w:customStyle="1" w:styleId="a8">
    <w:name w:val="Текст сноски Знак"/>
    <w:basedOn w:val="a0"/>
    <w:link w:val="a7"/>
    <w:uiPriority w:val="99"/>
    <w:rsid w:val="00CA5AE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CA5AE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E12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2C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A54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A54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54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12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38</cp:revision>
  <cp:lastPrinted>2023-08-16T08:49:00Z</cp:lastPrinted>
  <dcterms:created xsi:type="dcterms:W3CDTF">2014-08-18T10:56:00Z</dcterms:created>
  <dcterms:modified xsi:type="dcterms:W3CDTF">2023-08-16T08:49:00Z</dcterms:modified>
</cp:coreProperties>
</file>